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79155" w14:textId="77777777" w:rsidR="00AE2013" w:rsidRDefault="00AE2013" w:rsidP="00F81FA0">
      <w:pPr>
        <w:ind w:right="-104" w:firstLine="0"/>
        <w:jc w:val="center"/>
        <w:rPr>
          <w:rFonts w:cs="Times New Roman"/>
          <w:b/>
          <w:color w:val="2F5496" w:themeColor="accent1" w:themeShade="BF"/>
          <w:sz w:val="32"/>
          <w:szCs w:val="32"/>
        </w:rPr>
      </w:pPr>
    </w:p>
    <w:p w14:paraId="7046E7B6" w14:textId="7D6DE503" w:rsidR="00F81FA0" w:rsidRPr="00F16B2F" w:rsidRDefault="00F81FA0" w:rsidP="00F81FA0">
      <w:pPr>
        <w:ind w:right="-104" w:firstLine="0"/>
        <w:jc w:val="center"/>
        <w:rPr>
          <w:rFonts w:cs="Times New Roman"/>
          <w:b/>
          <w:color w:val="2F5496" w:themeColor="accent1" w:themeShade="BF"/>
          <w:sz w:val="32"/>
          <w:szCs w:val="32"/>
        </w:rPr>
      </w:pPr>
      <w:r w:rsidRPr="00F16B2F">
        <w:rPr>
          <w:rFonts w:cs="Times New Roman"/>
          <w:b/>
          <w:color w:val="2F5496" w:themeColor="accent1" w:themeShade="BF"/>
          <w:sz w:val="32"/>
          <w:szCs w:val="32"/>
        </w:rPr>
        <w:t xml:space="preserve">Учреждение </w:t>
      </w:r>
    </w:p>
    <w:p w14:paraId="6B342D0C" w14:textId="0DFAC34E" w:rsidR="00F81FA0" w:rsidRPr="00F16B2F" w:rsidRDefault="00F81FA0" w:rsidP="00F81FA0">
      <w:pPr>
        <w:ind w:right="-104" w:firstLine="0"/>
        <w:jc w:val="center"/>
        <w:rPr>
          <w:rFonts w:cs="Times New Roman"/>
          <w:b/>
          <w:color w:val="2F5496" w:themeColor="accent1" w:themeShade="BF"/>
          <w:sz w:val="32"/>
          <w:szCs w:val="32"/>
        </w:rPr>
      </w:pPr>
      <w:r w:rsidRPr="00F16B2F">
        <w:rPr>
          <w:rFonts w:cs="Times New Roman"/>
          <w:b/>
          <w:color w:val="2F5496" w:themeColor="accent1" w:themeShade="BF"/>
          <w:sz w:val="32"/>
          <w:szCs w:val="32"/>
        </w:rPr>
        <w:t>«Трудовой арбитражный суд для разрешения коллективных трудовых споров»</w:t>
      </w:r>
    </w:p>
    <w:p w14:paraId="4BB10FFB" w14:textId="7391F548" w:rsidR="00F81FA0" w:rsidRDefault="00F81FA0" w:rsidP="00F81FA0">
      <w:pPr>
        <w:jc w:val="center"/>
      </w:pPr>
    </w:p>
    <w:p w14:paraId="62BEFC4E" w14:textId="55DACFEA" w:rsidR="00F81FA0" w:rsidRDefault="00F81FA0" w:rsidP="00F81FA0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3E21A4C" wp14:editId="7C166954">
            <wp:extent cx="2228471" cy="20193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син на белом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839" cy="203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B092B" w14:textId="566BAA3C" w:rsidR="00CB691D" w:rsidRPr="003C25BA" w:rsidRDefault="003C25BA" w:rsidP="00F81FA0">
      <w:pPr>
        <w:ind w:firstLine="0"/>
        <w:jc w:val="center"/>
        <w:rPr>
          <w:rStyle w:val="a3"/>
          <w:rFonts w:cs="Times New Roman"/>
          <w:b/>
          <w:color w:val="1F3864" w:themeColor="accent1" w:themeShade="80"/>
          <w:spacing w:val="30"/>
          <w:sz w:val="36"/>
          <w:szCs w:val="36"/>
        </w:rPr>
      </w:pPr>
      <w:r w:rsidRPr="003C25BA">
        <w:rPr>
          <w:rStyle w:val="a3"/>
          <w:rFonts w:cs="Times New Roman"/>
          <w:b/>
          <w:color w:val="1F3864" w:themeColor="accent1" w:themeShade="80"/>
          <w:spacing w:val="30"/>
          <w:sz w:val="36"/>
          <w:szCs w:val="36"/>
        </w:rPr>
        <w:t>Памятка:</w:t>
      </w:r>
    </w:p>
    <w:p w14:paraId="7A5C8072" w14:textId="63B78EA4" w:rsidR="00F81FA0" w:rsidRPr="00F16B2F" w:rsidRDefault="003C25BA" w:rsidP="00F81FA0">
      <w:pPr>
        <w:ind w:firstLine="0"/>
        <w:jc w:val="center"/>
        <w:rPr>
          <w:rStyle w:val="a3"/>
          <w:rFonts w:cs="Times New Roman"/>
          <w:b/>
          <w:color w:val="1F3864" w:themeColor="accent1" w:themeShade="80"/>
          <w:spacing w:val="30"/>
          <w:sz w:val="44"/>
          <w:szCs w:val="44"/>
        </w:rPr>
      </w:pPr>
      <w:r>
        <w:rPr>
          <w:rStyle w:val="a3"/>
          <w:rFonts w:cs="Times New Roman"/>
          <w:b/>
          <w:color w:val="1F3864" w:themeColor="accent1" w:themeShade="80"/>
          <w:spacing w:val="30"/>
          <w:sz w:val="44"/>
          <w:szCs w:val="44"/>
        </w:rPr>
        <w:t>«</w:t>
      </w:r>
      <w:r w:rsidR="007F6E1B">
        <w:rPr>
          <w:rStyle w:val="a3"/>
          <w:rFonts w:cs="Times New Roman"/>
          <w:b/>
          <w:color w:val="1F3864" w:themeColor="accent1" w:themeShade="80"/>
          <w:spacing w:val="30"/>
          <w:sz w:val="44"/>
          <w:szCs w:val="44"/>
        </w:rPr>
        <w:t>Реализация права на отпуск при увольнении работника</w:t>
      </w:r>
      <w:r>
        <w:rPr>
          <w:rStyle w:val="a3"/>
          <w:rFonts w:cs="Times New Roman"/>
          <w:b/>
          <w:color w:val="1F3864" w:themeColor="accent1" w:themeShade="80"/>
          <w:spacing w:val="30"/>
          <w:sz w:val="44"/>
          <w:szCs w:val="44"/>
        </w:rPr>
        <w:t>»</w:t>
      </w:r>
      <w:r w:rsidR="006D1A32" w:rsidRPr="00F16B2F">
        <w:rPr>
          <w:rStyle w:val="a3"/>
          <w:rFonts w:cs="Times New Roman"/>
          <w:b/>
          <w:color w:val="1F3864" w:themeColor="accent1" w:themeShade="80"/>
          <w:spacing w:val="30"/>
          <w:sz w:val="44"/>
          <w:szCs w:val="44"/>
        </w:rPr>
        <w:t>.</w:t>
      </w:r>
    </w:p>
    <w:p w14:paraId="693C3947" w14:textId="028E3BC0" w:rsidR="006D1A32" w:rsidRPr="00F81FA0" w:rsidRDefault="00E51D31" w:rsidP="00F81FA0">
      <w:pPr>
        <w:ind w:firstLine="0"/>
        <w:jc w:val="center"/>
        <w:rPr>
          <w:rStyle w:val="a3"/>
          <w:rFonts w:cs="Times New Roman"/>
          <w:b/>
          <w:color w:val="0070C0"/>
          <w:spacing w:val="30"/>
          <w:sz w:val="44"/>
          <w:szCs w:val="4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3360" behindDoc="1" locked="0" layoutInCell="1" allowOverlap="1" wp14:anchorId="2596F68A" wp14:editId="070A39CF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5745480" cy="4513106"/>
            <wp:effectExtent l="0" t="0" r="7620" b="1905"/>
            <wp:wrapNone/>
            <wp:docPr id="5645371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53714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4513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058FF" w14:textId="690E2F86" w:rsidR="00F81FA0" w:rsidRDefault="00F81FA0" w:rsidP="00F81FA0">
      <w:pPr>
        <w:ind w:firstLine="0"/>
        <w:jc w:val="center"/>
      </w:pPr>
    </w:p>
    <w:p w14:paraId="45BE3134" w14:textId="6AF52008" w:rsidR="00F81FA0" w:rsidRDefault="00F81FA0" w:rsidP="00F81FA0">
      <w:pPr>
        <w:jc w:val="both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3C0C40E2" w14:textId="6DF25248" w:rsidR="00F81FA0" w:rsidRDefault="00F81FA0" w:rsidP="00F81FA0">
      <w:pPr>
        <w:jc w:val="both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59B91B2A" w14:textId="07574E75" w:rsidR="00F81FA0" w:rsidRDefault="00F81FA0" w:rsidP="00F81FA0">
      <w:pPr>
        <w:ind w:firstLine="0"/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46F1CEB9" w14:textId="3ECD53CF" w:rsidR="00F81FA0" w:rsidRDefault="00F81FA0" w:rsidP="00F81FA0">
      <w:pPr>
        <w:ind w:firstLine="0"/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670AE000" w14:textId="3B89E579" w:rsidR="00F81FA0" w:rsidRDefault="00F81FA0" w:rsidP="00F81FA0">
      <w:pPr>
        <w:ind w:firstLine="0"/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65D0A06C" w14:textId="20827988" w:rsidR="00CB691D" w:rsidRDefault="00CB691D" w:rsidP="00F81FA0">
      <w:pPr>
        <w:ind w:firstLine="0"/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66427B6A" w14:textId="21DEF50D" w:rsidR="00F81FA0" w:rsidRPr="00F81FA0" w:rsidRDefault="00F81FA0" w:rsidP="00F81FA0">
      <w:pPr>
        <w:ind w:firstLine="0"/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63966333" w14:textId="77777777" w:rsidR="006D1A32" w:rsidRDefault="006D1A32" w:rsidP="00F81FA0">
      <w:pPr>
        <w:ind w:right="-104" w:firstLine="0"/>
        <w:jc w:val="center"/>
        <w:rPr>
          <w:color w:val="0070C0"/>
          <w:szCs w:val="28"/>
        </w:rPr>
      </w:pPr>
    </w:p>
    <w:p w14:paraId="163C9158" w14:textId="77777777" w:rsidR="006D1A32" w:rsidRDefault="006D1A32" w:rsidP="00F81FA0">
      <w:pPr>
        <w:ind w:right="-104" w:firstLine="0"/>
        <w:jc w:val="center"/>
        <w:rPr>
          <w:color w:val="0070C0"/>
          <w:szCs w:val="28"/>
        </w:rPr>
      </w:pPr>
    </w:p>
    <w:p w14:paraId="26455D6D" w14:textId="77777777" w:rsidR="006D1A32" w:rsidRDefault="006D1A32" w:rsidP="00F81FA0">
      <w:pPr>
        <w:ind w:right="-104" w:firstLine="0"/>
        <w:jc w:val="center"/>
        <w:rPr>
          <w:color w:val="0070C0"/>
          <w:szCs w:val="28"/>
        </w:rPr>
      </w:pPr>
    </w:p>
    <w:p w14:paraId="6A83C3E4" w14:textId="77777777" w:rsidR="006D1A32" w:rsidRDefault="006D1A32" w:rsidP="00F81FA0">
      <w:pPr>
        <w:ind w:right="-104" w:firstLine="0"/>
        <w:jc w:val="center"/>
        <w:rPr>
          <w:color w:val="0070C0"/>
          <w:szCs w:val="28"/>
        </w:rPr>
      </w:pPr>
    </w:p>
    <w:p w14:paraId="5BFE9820" w14:textId="77777777" w:rsidR="006D1A32" w:rsidRDefault="006D1A32" w:rsidP="00F81FA0">
      <w:pPr>
        <w:ind w:right="-104" w:firstLine="0"/>
        <w:jc w:val="center"/>
        <w:rPr>
          <w:color w:val="0070C0"/>
          <w:szCs w:val="28"/>
        </w:rPr>
      </w:pPr>
    </w:p>
    <w:p w14:paraId="2CAF1B87" w14:textId="77777777" w:rsidR="006D1A32" w:rsidRDefault="006D1A32" w:rsidP="00F81FA0">
      <w:pPr>
        <w:ind w:right="-104" w:firstLine="0"/>
        <w:jc w:val="center"/>
        <w:rPr>
          <w:color w:val="0070C0"/>
          <w:szCs w:val="28"/>
        </w:rPr>
      </w:pPr>
    </w:p>
    <w:p w14:paraId="33EFAAE9" w14:textId="77777777" w:rsidR="006D1A32" w:rsidRDefault="006D1A32" w:rsidP="00F81FA0">
      <w:pPr>
        <w:ind w:right="-104" w:firstLine="0"/>
        <w:jc w:val="center"/>
        <w:rPr>
          <w:color w:val="0070C0"/>
          <w:szCs w:val="28"/>
        </w:rPr>
      </w:pPr>
    </w:p>
    <w:p w14:paraId="1F90BC9C" w14:textId="77777777" w:rsidR="006D1A32" w:rsidRDefault="006D1A32" w:rsidP="00F81FA0">
      <w:pPr>
        <w:ind w:right="-104" w:firstLine="0"/>
        <w:jc w:val="center"/>
        <w:rPr>
          <w:color w:val="0070C0"/>
          <w:szCs w:val="28"/>
        </w:rPr>
      </w:pPr>
    </w:p>
    <w:p w14:paraId="3CB19FA7" w14:textId="77777777" w:rsidR="006D1A32" w:rsidRDefault="006D1A32" w:rsidP="00F81FA0">
      <w:pPr>
        <w:ind w:right="-104" w:firstLine="0"/>
        <w:jc w:val="center"/>
        <w:rPr>
          <w:color w:val="0070C0"/>
          <w:szCs w:val="28"/>
        </w:rPr>
      </w:pPr>
    </w:p>
    <w:p w14:paraId="5D9C690B" w14:textId="77777777" w:rsidR="006D1A32" w:rsidRDefault="006D1A32" w:rsidP="00F81FA0">
      <w:pPr>
        <w:ind w:right="-104" w:firstLine="0"/>
        <w:jc w:val="center"/>
        <w:rPr>
          <w:color w:val="0070C0"/>
          <w:szCs w:val="28"/>
        </w:rPr>
      </w:pPr>
    </w:p>
    <w:p w14:paraId="7B7A6927" w14:textId="77777777" w:rsidR="00C72586" w:rsidRDefault="00C72586" w:rsidP="00F81FA0">
      <w:pPr>
        <w:ind w:right="-104" w:firstLine="0"/>
        <w:jc w:val="center"/>
        <w:rPr>
          <w:color w:val="2F5496" w:themeColor="accent1" w:themeShade="BF"/>
          <w:szCs w:val="28"/>
        </w:rPr>
      </w:pPr>
    </w:p>
    <w:p w14:paraId="67C18A87" w14:textId="77777777" w:rsidR="00C72586" w:rsidRDefault="00C72586" w:rsidP="00F81FA0">
      <w:pPr>
        <w:ind w:right="-104" w:firstLine="0"/>
        <w:jc w:val="center"/>
        <w:rPr>
          <w:color w:val="2F5496" w:themeColor="accent1" w:themeShade="BF"/>
          <w:szCs w:val="28"/>
        </w:rPr>
      </w:pPr>
    </w:p>
    <w:p w14:paraId="33213E50" w14:textId="77777777" w:rsidR="00C72586" w:rsidRDefault="00C72586" w:rsidP="00F81FA0">
      <w:pPr>
        <w:ind w:right="-104" w:firstLine="0"/>
        <w:jc w:val="center"/>
        <w:rPr>
          <w:color w:val="2F5496" w:themeColor="accent1" w:themeShade="BF"/>
          <w:szCs w:val="28"/>
        </w:rPr>
      </w:pPr>
    </w:p>
    <w:p w14:paraId="5BA1FF04" w14:textId="06EC5262" w:rsidR="00F81FA0" w:rsidRPr="00F16B2F" w:rsidRDefault="00F81FA0" w:rsidP="00F81FA0">
      <w:pPr>
        <w:ind w:right="-104" w:firstLine="0"/>
        <w:jc w:val="center"/>
        <w:rPr>
          <w:color w:val="2F5496" w:themeColor="accent1" w:themeShade="BF"/>
          <w:szCs w:val="28"/>
        </w:rPr>
      </w:pPr>
      <w:r w:rsidRPr="00F16B2F">
        <w:rPr>
          <w:color w:val="2F5496" w:themeColor="accent1" w:themeShade="BF"/>
          <w:szCs w:val="28"/>
        </w:rPr>
        <w:t xml:space="preserve">129090, Москва, Протопоповский переулок, 25 </w:t>
      </w:r>
    </w:p>
    <w:p w14:paraId="70C1232D" w14:textId="77777777" w:rsidR="00F81FA0" w:rsidRPr="00F16B2F" w:rsidRDefault="00F81FA0" w:rsidP="00F81FA0">
      <w:pPr>
        <w:ind w:right="-104" w:firstLine="0"/>
        <w:jc w:val="center"/>
        <w:rPr>
          <w:color w:val="2F5496" w:themeColor="accent1" w:themeShade="BF"/>
          <w:szCs w:val="28"/>
        </w:rPr>
      </w:pPr>
      <w:r w:rsidRPr="00F16B2F">
        <w:rPr>
          <w:color w:val="2F5496" w:themeColor="accent1" w:themeShade="BF"/>
          <w:szCs w:val="28"/>
        </w:rPr>
        <w:t xml:space="preserve">тел.: 8 495 688 82 92,  </w:t>
      </w:r>
    </w:p>
    <w:p w14:paraId="3C6F76AD" w14:textId="77777777" w:rsidR="00F81FA0" w:rsidRPr="00F16B2F" w:rsidRDefault="00F81FA0" w:rsidP="00F81FA0">
      <w:pPr>
        <w:ind w:right="-104" w:firstLine="0"/>
        <w:jc w:val="center"/>
        <w:rPr>
          <w:color w:val="2F5496" w:themeColor="accent1" w:themeShade="BF"/>
          <w:szCs w:val="28"/>
        </w:rPr>
      </w:pPr>
      <w:r w:rsidRPr="00F16B2F">
        <w:rPr>
          <w:color w:val="2F5496" w:themeColor="accent1" w:themeShade="BF"/>
          <w:szCs w:val="28"/>
          <w:lang w:val="en-US"/>
        </w:rPr>
        <w:t>info</w:t>
      </w:r>
      <w:hyperlink r:id="rId8" w:history="1">
        <w:r w:rsidRPr="00F16B2F">
          <w:rPr>
            <w:rStyle w:val="a3"/>
            <w:color w:val="2F5496" w:themeColor="accent1" w:themeShade="BF"/>
            <w:szCs w:val="28"/>
          </w:rPr>
          <w:t>@</w:t>
        </w:r>
        <w:proofErr w:type="spellStart"/>
        <w:r w:rsidRPr="00F16B2F">
          <w:rPr>
            <w:rStyle w:val="a3"/>
            <w:color w:val="2F5496" w:themeColor="accent1" w:themeShade="BF"/>
            <w:szCs w:val="28"/>
            <w:lang w:val="en-US"/>
          </w:rPr>
          <w:t>trudsud</w:t>
        </w:r>
        <w:proofErr w:type="spellEnd"/>
        <w:r w:rsidRPr="00F16B2F">
          <w:rPr>
            <w:rStyle w:val="a3"/>
            <w:color w:val="2F5496" w:themeColor="accent1" w:themeShade="BF"/>
            <w:szCs w:val="28"/>
          </w:rPr>
          <w:t>.</w:t>
        </w:r>
        <w:proofErr w:type="spellStart"/>
        <w:r w:rsidRPr="00F16B2F">
          <w:rPr>
            <w:rStyle w:val="a3"/>
            <w:color w:val="2F5496" w:themeColor="accent1" w:themeShade="BF"/>
            <w:szCs w:val="28"/>
            <w:lang w:val="en-US"/>
          </w:rPr>
          <w:t>ru</w:t>
        </w:r>
        <w:proofErr w:type="spellEnd"/>
        <w:r w:rsidRPr="00F16B2F">
          <w:rPr>
            <w:rStyle w:val="a3"/>
            <w:color w:val="2F5496" w:themeColor="accent1" w:themeShade="BF"/>
            <w:szCs w:val="28"/>
          </w:rPr>
          <w:t xml:space="preserve"> </w:t>
        </w:r>
      </w:hyperlink>
      <w:r w:rsidRPr="00F16B2F">
        <w:rPr>
          <w:color w:val="2F5496" w:themeColor="accent1" w:themeShade="BF"/>
          <w:szCs w:val="28"/>
        </w:rPr>
        <w:t xml:space="preserve"> </w:t>
      </w:r>
    </w:p>
    <w:p w14:paraId="5D937A12" w14:textId="1B28921B" w:rsidR="00F81FA0" w:rsidRPr="00F16B2F" w:rsidRDefault="00AE2013" w:rsidP="00F81FA0">
      <w:pPr>
        <w:ind w:firstLine="0"/>
        <w:jc w:val="center"/>
        <w:rPr>
          <w:rStyle w:val="a3"/>
          <w:color w:val="2F5496" w:themeColor="accent1" w:themeShade="BF"/>
          <w:szCs w:val="28"/>
        </w:rPr>
      </w:pPr>
      <w:hyperlink r:id="rId9" w:history="1">
        <w:r w:rsidR="00F81FA0" w:rsidRPr="00F16B2F">
          <w:rPr>
            <w:rStyle w:val="a3"/>
            <w:color w:val="2F5496" w:themeColor="accent1" w:themeShade="BF"/>
            <w:szCs w:val="28"/>
          </w:rPr>
          <w:t>www.trudsud.ru</w:t>
        </w:r>
      </w:hyperlink>
    </w:p>
    <w:p w14:paraId="2EF7522D" w14:textId="55134B50" w:rsidR="00B60A34" w:rsidRPr="00A3294C" w:rsidRDefault="00B60A34" w:rsidP="00DD5ADF">
      <w:pPr>
        <w:ind w:firstLine="0"/>
        <w:jc w:val="center"/>
        <w:rPr>
          <w:color w:val="2F5496" w:themeColor="accent1" w:themeShade="BF"/>
          <w:sz w:val="10"/>
          <w:szCs w:val="10"/>
          <w:u w:val="single"/>
        </w:rPr>
      </w:pPr>
    </w:p>
    <w:p w14:paraId="2261A3B7" w14:textId="77777777" w:rsidR="00365E01" w:rsidRDefault="00365E01" w:rsidP="00365E01">
      <w:pPr>
        <w:ind w:firstLine="708"/>
        <w:jc w:val="both"/>
        <w:rPr>
          <w:color w:val="2F5496" w:themeColor="accent1" w:themeShade="BF"/>
          <w:szCs w:val="28"/>
        </w:rPr>
      </w:pPr>
    </w:p>
    <w:p w14:paraId="56D33C77" w14:textId="5A64692A" w:rsidR="00E765F0" w:rsidRPr="00E2591A" w:rsidRDefault="00365E01" w:rsidP="00E765F0">
      <w:pPr>
        <w:ind w:firstLine="708"/>
        <w:jc w:val="both"/>
        <w:rPr>
          <w:color w:val="2F5496" w:themeColor="accent1" w:themeShade="BF"/>
          <w:sz w:val="29"/>
          <w:szCs w:val="29"/>
        </w:rPr>
      </w:pPr>
      <w:r w:rsidRPr="00E2591A">
        <w:rPr>
          <w:color w:val="2F5496" w:themeColor="accent1" w:themeShade="BF"/>
          <w:sz w:val="29"/>
          <w:szCs w:val="29"/>
        </w:rPr>
        <w:t>Работник решил уволиться, но не успел отгулять отпуск в текущем году. В данной ситуации есть два варианта развития событий: он может получить денежную компенсацию за неиспользованный отпуск, а может использовать свой отпуск до увольнения</w:t>
      </w:r>
      <w:r w:rsidR="00E765F0" w:rsidRPr="00E2591A">
        <w:rPr>
          <w:color w:val="2F5496" w:themeColor="accent1" w:themeShade="BF"/>
          <w:sz w:val="29"/>
          <w:szCs w:val="29"/>
        </w:rPr>
        <w:t xml:space="preserve"> (необходимо заявление от работника)</w:t>
      </w:r>
      <w:r w:rsidRPr="00E2591A">
        <w:rPr>
          <w:color w:val="2F5496" w:themeColor="accent1" w:themeShade="BF"/>
          <w:sz w:val="29"/>
          <w:szCs w:val="29"/>
        </w:rPr>
        <w:t>.</w:t>
      </w:r>
      <w:r w:rsidR="00E765F0" w:rsidRPr="00E2591A">
        <w:rPr>
          <w:color w:val="2F5496" w:themeColor="accent1" w:themeShade="BF"/>
          <w:sz w:val="29"/>
          <w:szCs w:val="29"/>
        </w:rPr>
        <w:t xml:space="preserve"> Днем увольнения будет считаться последний день отпуска.</w:t>
      </w:r>
    </w:p>
    <w:p w14:paraId="21FC25A3" w14:textId="77AA8EFC" w:rsidR="00E765F0" w:rsidRDefault="00E2591A" w:rsidP="00365E01">
      <w:pPr>
        <w:ind w:firstLine="708"/>
        <w:jc w:val="both"/>
        <w:rPr>
          <w:color w:val="2F5496" w:themeColor="accent1" w:themeShade="BF"/>
          <w:szCs w:val="28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2419532C" wp14:editId="55ED3C46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647825" cy="1828800"/>
            <wp:effectExtent l="0" t="0" r="9525" b="0"/>
            <wp:wrapSquare wrapText="bothSides"/>
            <wp:docPr id="10175625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56254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814B0" w14:textId="0794EF3C" w:rsidR="00093594" w:rsidRDefault="00093594" w:rsidP="00365E01">
      <w:pPr>
        <w:ind w:firstLine="708"/>
        <w:jc w:val="both"/>
        <w:rPr>
          <w:color w:val="2F5496" w:themeColor="accent1" w:themeShade="BF"/>
          <w:szCs w:val="28"/>
        </w:rPr>
      </w:pPr>
    </w:p>
    <w:p w14:paraId="5591BC91" w14:textId="5781EB3A" w:rsidR="00B60A34" w:rsidRPr="00E51D31" w:rsidRDefault="00365E01" w:rsidP="00E765F0">
      <w:pPr>
        <w:ind w:firstLine="708"/>
        <w:jc w:val="both"/>
        <w:rPr>
          <w:sz w:val="29"/>
          <w:szCs w:val="29"/>
        </w:rPr>
      </w:pPr>
      <w:r w:rsidRPr="00E2591A">
        <w:rPr>
          <w:color w:val="2F5496" w:themeColor="accent1" w:themeShade="BF"/>
          <w:sz w:val="29"/>
          <w:szCs w:val="29"/>
        </w:rPr>
        <w:t>Р</w:t>
      </w:r>
      <w:r w:rsidR="00824CAC" w:rsidRPr="00E2591A">
        <w:rPr>
          <w:color w:val="2F5496" w:themeColor="accent1" w:themeShade="BF"/>
          <w:sz w:val="29"/>
          <w:szCs w:val="29"/>
        </w:rPr>
        <w:t>еализовать право на отпуск с последующим увольнением может не каждый работник.</w:t>
      </w:r>
      <w:r w:rsidR="00A41066" w:rsidRPr="00E2591A">
        <w:rPr>
          <w:color w:val="2F5496" w:themeColor="accent1" w:themeShade="BF"/>
          <w:sz w:val="29"/>
          <w:szCs w:val="29"/>
        </w:rPr>
        <w:t xml:space="preserve"> Так, в ст. 127 ТК РФ установлено ограничение для увольняемых за виновные действия</w:t>
      </w:r>
      <w:r w:rsidR="00E765F0" w:rsidRPr="00E2591A">
        <w:rPr>
          <w:color w:val="2F5496" w:themeColor="accent1" w:themeShade="BF"/>
          <w:sz w:val="29"/>
          <w:szCs w:val="29"/>
        </w:rPr>
        <w:t xml:space="preserve">: неисполнение обязанностей, прогулы, утрату доверия и т.п. </w:t>
      </w:r>
      <w:r w:rsidR="0084486A" w:rsidRPr="00E2591A">
        <w:rPr>
          <w:noProof/>
          <w:color w:val="2F5496" w:themeColor="accent1" w:themeShade="BF"/>
          <w:sz w:val="29"/>
          <w:szCs w:val="29"/>
          <w14:ligatures w14:val="standardContextual"/>
        </w:rPr>
        <w:t xml:space="preserve">(п. 5 – 11 ч. 1 ст. 81 ТК РФ). </w:t>
      </w:r>
      <w:r w:rsidR="0084486A" w:rsidRPr="00E51D31">
        <w:rPr>
          <w:b/>
          <w:bCs/>
          <w:noProof/>
          <w:sz w:val="29"/>
          <w:szCs w:val="29"/>
          <w14:ligatures w14:val="standardContextual"/>
        </w:rPr>
        <w:t>Такой работник права на отпуск с последующим увольнением не имеет.</w:t>
      </w:r>
    </w:p>
    <w:p w14:paraId="55038D03" w14:textId="77777777" w:rsidR="00093594" w:rsidRDefault="00093594" w:rsidP="00365E01">
      <w:pPr>
        <w:ind w:firstLine="708"/>
        <w:jc w:val="both"/>
        <w:rPr>
          <w:b/>
          <w:bCs/>
          <w:color w:val="DC2431"/>
          <w:szCs w:val="28"/>
        </w:rPr>
      </w:pPr>
    </w:p>
    <w:p w14:paraId="66BA2B6F" w14:textId="46EA038C" w:rsidR="00365E01" w:rsidRDefault="00365E01" w:rsidP="00365E01">
      <w:pPr>
        <w:ind w:firstLine="708"/>
        <w:jc w:val="both"/>
        <w:rPr>
          <w:color w:val="2F5496" w:themeColor="accent1" w:themeShade="BF"/>
          <w:szCs w:val="28"/>
        </w:rPr>
      </w:pPr>
    </w:p>
    <w:p w14:paraId="47FEE6ED" w14:textId="30DC7C4B" w:rsidR="00A41066" w:rsidRPr="00E2591A" w:rsidRDefault="00365E01" w:rsidP="00365E01">
      <w:pPr>
        <w:ind w:firstLine="708"/>
        <w:jc w:val="both"/>
        <w:rPr>
          <w:color w:val="2F5496" w:themeColor="accent1" w:themeShade="BF"/>
          <w:sz w:val="29"/>
          <w:szCs w:val="29"/>
        </w:rPr>
      </w:pPr>
      <w:r w:rsidRPr="00E2591A">
        <w:rPr>
          <w:color w:val="2F5496" w:themeColor="accent1" w:themeShade="BF"/>
          <w:sz w:val="29"/>
          <w:szCs w:val="29"/>
        </w:rPr>
        <w:t>Например, если был заключен срочный трудовой договор, срок которого закончился во время отпуска, днем увольнения будет день окончания отпуска.</w:t>
      </w:r>
    </w:p>
    <w:p w14:paraId="79113869" w14:textId="4C452FAC" w:rsidR="00A41066" w:rsidRDefault="00487777" w:rsidP="00824CAC">
      <w:pPr>
        <w:ind w:firstLine="0"/>
        <w:jc w:val="both"/>
        <w:rPr>
          <w:color w:val="2F5496" w:themeColor="accent1" w:themeShade="BF"/>
          <w:szCs w:val="28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5E752D14" wp14:editId="1542AC82">
            <wp:simplePos x="0" y="0"/>
            <wp:positionH relativeFrom="page">
              <wp:align>center</wp:align>
            </wp:positionH>
            <wp:positionV relativeFrom="paragraph">
              <wp:posOffset>248285</wp:posOffset>
            </wp:positionV>
            <wp:extent cx="6209030" cy="2819400"/>
            <wp:effectExtent l="0" t="0" r="1270" b="0"/>
            <wp:wrapSquare wrapText="bothSides"/>
            <wp:docPr id="15476793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679318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418BD" w14:textId="0DCD524E" w:rsidR="00365E01" w:rsidRDefault="00365E01" w:rsidP="00824CAC">
      <w:pPr>
        <w:ind w:firstLine="0"/>
        <w:jc w:val="both"/>
        <w:rPr>
          <w:color w:val="2F5496" w:themeColor="accent1" w:themeShade="BF"/>
          <w:szCs w:val="28"/>
        </w:rPr>
      </w:pPr>
    </w:p>
    <w:p w14:paraId="321FDCBF" w14:textId="77777777" w:rsidR="00365E01" w:rsidRDefault="00365E01" w:rsidP="00824CAC">
      <w:pPr>
        <w:ind w:firstLine="0"/>
        <w:jc w:val="both"/>
        <w:rPr>
          <w:color w:val="2F5496" w:themeColor="accent1" w:themeShade="BF"/>
          <w:szCs w:val="28"/>
        </w:rPr>
      </w:pPr>
    </w:p>
    <w:p w14:paraId="1E714795" w14:textId="1C2B2C6E" w:rsidR="00E765F0" w:rsidRPr="00E2591A" w:rsidRDefault="000E62CC" w:rsidP="000E62CC">
      <w:pPr>
        <w:ind w:firstLine="708"/>
        <w:jc w:val="both"/>
        <w:rPr>
          <w:color w:val="2F5496" w:themeColor="accent1" w:themeShade="BF"/>
          <w:sz w:val="29"/>
          <w:szCs w:val="29"/>
        </w:rPr>
      </w:pPr>
      <w:r w:rsidRPr="00E2591A">
        <w:rPr>
          <w:color w:val="2F5496" w:themeColor="accent1" w:themeShade="BF"/>
          <w:sz w:val="29"/>
          <w:szCs w:val="29"/>
        </w:rPr>
        <w:t>Работник</w:t>
      </w:r>
      <w:r w:rsidR="00E765F0" w:rsidRPr="00E2591A">
        <w:rPr>
          <w:color w:val="2F5496" w:themeColor="accent1" w:themeShade="BF"/>
          <w:sz w:val="29"/>
          <w:szCs w:val="29"/>
        </w:rPr>
        <w:t>, который оформил заявление на отпуск с последующим увольнением по собственной инициативе, вправе отозвать заявление. Но сделать это он может только до начала отпуска и при условии, что на его место еще не приглашен в порядке перевода другой сотрудник</w:t>
      </w:r>
      <w:r w:rsidRPr="00E2591A">
        <w:rPr>
          <w:color w:val="2F5496" w:themeColor="accent1" w:themeShade="BF"/>
          <w:sz w:val="29"/>
          <w:szCs w:val="29"/>
        </w:rPr>
        <w:t>.</w:t>
      </w:r>
    </w:p>
    <w:p w14:paraId="3328980F" w14:textId="68168FBE" w:rsidR="00A41066" w:rsidRPr="00E2591A" w:rsidRDefault="00A41066" w:rsidP="00824CAC">
      <w:pPr>
        <w:ind w:firstLine="0"/>
        <w:jc w:val="both"/>
        <w:rPr>
          <w:color w:val="2F5496" w:themeColor="accent1" w:themeShade="BF"/>
          <w:sz w:val="29"/>
          <w:szCs w:val="29"/>
        </w:rPr>
      </w:pPr>
    </w:p>
    <w:p w14:paraId="39886E81" w14:textId="77777777" w:rsidR="002E1EC5" w:rsidRDefault="002E1EC5" w:rsidP="00DD5ADF">
      <w:pPr>
        <w:ind w:firstLine="0"/>
        <w:jc w:val="center"/>
        <w:rPr>
          <w:color w:val="2F5496" w:themeColor="accent1" w:themeShade="BF"/>
          <w:spacing w:val="20"/>
          <w:sz w:val="24"/>
          <w:szCs w:val="24"/>
          <w:u w:val="single"/>
        </w:rPr>
      </w:pPr>
    </w:p>
    <w:p w14:paraId="3500B38E" w14:textId="77777777" w:rsidR="002E1EC5" w:rsidRDefault="002E1EC5" w:rsidP="00DD5ADF">
      <w:pPr>
        <w:ind w:firstLine="0"/>
        <w:jc w:val="center"/>
        <w:rPr>
          <w:color w:val="2F5496" w:themeColor="accent1" w:themeShade="BF"/>
          <w:spacing w:val="20"/>
          <w:sz w:val="24"/>
          <w:szCs w:val="24"/>
          <w:u w:val="single"/>
        </w:rPr>
      </w:pPr>
    </w:p>
    <w:p w14:paraId="32D2752A" w14:textId="4C4ACAFD" w:rsidR="002E1EC5" w:rsidRDefault="002E1EC5" w:rsidP="00DD5ADF">
      <w:pPr>
        <w:ind w:firstLine="0"/>
        <w:jc w:val="center"/>
        <w:rPr>
          <w:color w:val="2F5496" w:themeColor="accent1" w:themeShade="BF"/>
          <w:spacing w:val="20"/>
          <w:sz w:val="24"/>
          <w:szCs w:val="24"/>
          <w:u w:val="single"/>
        </w:rPr>
      </w:pPr>
    </w:p>
    <w:p w14:paraId="2A09F0FB" w14:textId="359E146E" w:rsidR="00E42443" w:rsidRPr="00E2591A" w:rsidRDefault="00E42443" w:rsidP="00DD5ADF">
      <w:pPr>
        <w:ind w:firstLine="0"/>
        <w:jc w:val="center"/>
        <w:rPr>
          <w:color w:val="2F5496" w:themeColor="accent1" w:themeShade="BF"/>
          <w:spacing w:val="20"/>
          <w:sz w:val="29"/>
          <w:szCs w:val="29"/>
          <w:u w:val="single"/>
        </w:rPr>
      </w:pPr>
      <w:r w:rsidRPr="00E2591A">
        <w:rPr>
          <w:color w:val="2F5496" w:themeColor="accent1" w:themeShade="BF"/>
          <w:spacing w:val="20"/>
          <w:sz w:val="29"/>
          <w:szCs w:val="29"/>
          <w:u w:val="single"/>
        </w:rPr>
        <w:t xml:space="preserve">Если у Вас в организации возникла сложная ситуация, обращайтесь за консультацией в </w:t>
      </w:r>
      <w:r w:rsidR="00DD5ADF" w:rsidRPr="00E2591A">
        <w:rPr>
          <w:color w:val="2F5496" w:themeColor="accent1" w:themeShade="BF"/>
          <w:spacing w:val="20"/>
          <w:sz w:val="29"/>
          <w:szCs w:val="29"/>
          <w:u w:val="single"/>
        </w:rPr>
        <w:t>У</w:t>
      </w:r>
      <w:r w:rsidRPr="00E2591A">
        <w:rPr>
          <w:color w:val="2F5496" w:themeColor="accent1" w:themeShade="BF"/>
          <w:spacing w:val="20"/>
          <w:sz w:val="29"/>
          <w:szCs w:val="29"/>
          <w:u w:val="single"/>
        </w:rPr>
        <w:t>чреждение «Трудовой арбитражный суд для разрешения коллективных трудовых споров».</w:t>
      </w:r>
    </w:p>
    <w:sectPr w:rsidR="00E42443" w:rsidRPr="00E2591A" w:rsidSect="00AD29A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D6849"/>
    <w:multiLevelType w:val="hybridMultilevel"/>
    <w:tmpl w:val="ECE4992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E095861"/>
    <w:multiLevelType w:val="hybridMultilevel"/>
    <w:tmpl w:val="7726715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2023FAB"/>
    <w:multiLevelType w:val="hybridMultilevel"/>
    <w:tmpl w:val="9DF2DC0C"/>
    <w:lvl w:ilvl="0" w:tplc="0419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 w16cid:durableId="1358316700">
    <w:abstractNumId w:val="2"/>
  </w:num>
  <w:num w:numId="2" w16cid:durableId="1386492017">
    <w:abstractNumId w:val="0"/>
  </w:num>
  <w:num w:numId="3" w16cid:durableId="869417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CF"/>
    <w:rsid w:val="0000035F"/>
    <w:rsid w:val="00073DA0"/>
    <w:rsid w:val="00083832"/>
    <w:rsid w:val="00093594"/>
    <w:rsid w:val="000E62CC"/>
    <w:rsid w:val="002736F4"/>
    <w:rsid w:val="002E1EC5"/>
    <w:rsid w:val="00301BAA"/>
    <w:rsid w:val="003142DB"/>
    <w:rsid w:val="0031664C"/>
    <w:rsid w:val="003650AE"/>
    <w:rsid w:val="00365E01"/>
    <w:rsid w:val="003C25BA"/>
    <w:rsid w:val="004370E5"/>
    <w:rsid w:val="00487777"/>
    <w:rsid w:val="004E22A8"/>
    <w:rsid w:val="00560624"/>
    <w:rsid w:val="005B26DF"/>
    <w:rsid w:val="005B3CB8"/>
    <w:rsid w:val="00600F5F"/>
    <w:rsid w:val="00636286"/>
    <w:rsid w:val="006D1A32"/>
    <w:rsid w:val="00737E7A"/>
    <w:rsid w:val="007E359C"/>
    <w:rsid w:val="007F6E1B"/>
    <w:rsid w:val="00824CAC"/>
    <w:rsid w:val="0084486A"/>
    <w:rsid w:val="00930283"/>
    <w:rsid w:val="00997EE3"/>
    <w:rsid w:val="00A3154C"/>
    <w:rsid w:val="00A3294C"/>
    <w:rsid w:val="00A41066"/>
    <w:rsid w:val="00AD29AD"/>
    <w:rsid w:val="00AE2013"/>
    <w:rsid w:val="00B60A34"/>
    <w:rsid w:val="00B64CCF"/>
    <w:rsid w:val="00B65421"/>
    <w:rsid w:val="00BC5C52"/>
    <w:rsid w:val="00C72586"/>
    <w:rsid w:val="00C92FF6"/>
    <w:rsid w:val="00CA5F92"/>
    <w:rsid w:val="00CB691D"/>
    <w:rsid w:val="00CF03CA"/>
    <w:rsid w:val="00DD5ADF"/>
    <w:rsid w:val="00E2591A"/>
    <w:rsid w:val="00E42443"/>
    <w:rsid w:val="00E51D31"/>
    <w:rsid w:val="00E765F0"/>
    <w:rsid w:val="00EB1D8C"/>
    <w:rsid w:val="00F02860"/>
    <w:rsid w:val="00F16B2F"/>
    <w:rsid w:val="00F3583A"/>
    <w:rsid w:val="00F8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014C"/>
  <w15:chartTrackingRefBased/>
  <w15:docId w15:val="{AEB928BC-836B-4238-94C3-94218906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CF"/>
    <w:pPr>
      <w:suppressAutoHyphens/>
      <w:spacing w:after="0" w:line="240" w:lineRule="auto"/>
      <w:ind w:firstLine="709"/>
    </w:pPr>
    <w:rPr>
      <w:rFonts w:ascii="Times New Roman" w:eastAsia="Calibri" w:hAnsi="Times New Roman" w:cs="Calibri"/>
      <w:kern w:val="0"/>
      <w:sz w:val="28"/>
      <w:lang w:eastAsia="ar-SA"/>
      <w14:ligatures w14:val="none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64CC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4CCF"/>
    <w:rPr>
      <w:rFonts w:asciiTheme="majorHAnsi" w:eastAsiaTheme="majorEastAsia" w:hAnsiTheme="majorHAnsi" w:cstheme="majorBidi"/>
      <w:b/>
      <w:bCs/>
      <w:kern w:val="0"/>
      <w:sz w:val="32"/>
      <w:lang w:eastAsia="ar-SA"/>
      <w14:ligatures w14:val="none"/>
    </w:rPr>
  </w:style>
  <w:style w:type="character" w:styleId="a3">
    <w:name w:val="Hyperlink"/>
    <w:rsid w:val="00F81F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1A32"/>
    <w:pPr>
      <w:ind w:left="720"/>
      <w:contextualSpacing/>
    </w:pPr>
  </w:style>
  <w:style w:type="paragraph" w:customStyle="1" w:styleId="a5">
    <w:basedOn w:val="a"/>
    <w:next w:val="a6"/>
    <w:rsid w:val="00AD29AD"/>
    <w:pPr>
      <w:suppressAutoHyphens w:val="0"/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D29AD"/>
    <w:rPr>
      <w:rFonts w:cs="Times New Roman"/>
      <w:sz w:val="24"/>
      <w:szCs w:val="24"/>
    </w:rPr>
  </w:style>
  <w:style w:type="paragraph" w:customStyle="1" w:styleId="listitemodt1i39">
    <w:name w:val="_listitem_odt1i_39"/>
    <w:basedOn w:val="a"/>
    <w:rsid w:val="005B26DF"/>
    <w:pPr>
      <w:suppressAutoHyphens w:val="0"/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1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sud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truds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62B7C-CABB-4AF6-AC9C-16CE5EB2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Суд2 Труд</dc:creator>
  <cp:keywords/>
  <dc:description/>
  <cp:lastModifiedBy>Суд2 Труд</cp:lastModifiedBy>
  <cp:revision>2</cp:revision>
  <cp:lastPrinted>2024-03-27T11:46:00Z</cp:lastPrinted>
  <dcterms:created xsi:type="dcterms:W3CDTF">2024-04-09T09:04:00Z</dcterms:created>
  <dcterms:modified xsi:type="dcterms:W3CDTF">2024-04-09T09:04:00Z</dcterms:modified>
</cp:coreProperties>
</file>