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8907F" w14:textId="77777777" w:rsidR="00660020" w:rsidRDefault="00660020" w:rsidP="00C73371">
      <w:pPr>
        <w:ind w:right="-104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2902E0F0" w14:textId="77777777" w:rsidR="001A1F89" w:rsidRDefault="001A1F89" w:rsidP="00C73371">
      <w:pPr>
        <w:ind w:right="-104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62B1E5D8" w14:textId="77777777" w:rsidR="00660020" w:rsidRPr="00C73371" w:rsidRDefault="00660020" w:rsidP="00C73371">
      <w:pPr>
        <w:ind w:right="-104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14:paraId="6329B0C7" w14:textId="4F03E463" w:rsidR="00D521C0" w:rsidRPr="00660020" w:rsidRDefault="00D521C0" w:rsidP="00D521C0">
      <w:pPr>
        <w:ind w:right="-104"/>
        <w:jc w:val="center"/>
        <w:rPr>
          <w:rFonts w:cs="Times New Roman"/>
          <w:b/>
          <w:color w:val="0070C0"/>
          <w:spacing w:val="20"/>
          <w:sz w:val="38"/>
          <w:szCs w:val="38"/>
        </w:rPr>
      </w:pPr>
      <w:r w:rsidRPr="00660020">
        <w:rPr>
          <w:rFonts w:cs="Times New Roman"/>
          <w:b/>
          <w:color w:val="0070C0"/>
          <w:spacing w:val="20"/>
          <w:sz w:val="38"/>
          <w:szCs w:val="38"/>
        </w:rPr>
        <w:t xml:space="preserve">Учреждение </w:t>
      </w:r>
    </w:p>
    <w:p w14:paraId="516FB54F" w14:textId="77777777" w:rsidR="00D521C0" w:rsidRPr="00660020" w:rsidRDefault="00D521C0" w:rsidP="00D521C0">
      <w:pPr>
        <w:ind w:right="-104"/>
        <w:jc w:val="center"/>
        <w:rPr>
          <w:rFonts w:cs="Times New Roman"/>
          <w:b/>
          <w:color w:val="0070C0"/>
          <w:spacing w:val="20"/>
          <w:sz w:val="38"/>
          <w:szCs w:val="38"/>
        </w:rPr>
      </w:pPr>
      <w:r w:rsidRPr="00660020">
        <w:rPr>
          <w:rFonts w:cs="Times New Roman"/>
          <w:b/>
          <w:color w:val="0070C0"/>
          <w:spacing w:val="20"/>
          <w:sz w:val="38"/>
          <w:szCs w:val="38"/>
        </w:rPr>
        <w:t>«Трудовой арбитражный суд для разрешения коллективных трудовых споров»</w:t>
      </w:r>
    </w:p>
    <w:p w14:paraId="458B6A92" w14:textId="77777777" w:rsidR="00D521C0" w:rsidRPr="00F81FA0" w:rsidRDefault="00D521C0" w:rsidP="00D521C0">
      <w:pPr>
        <w:ind w:right="-104"/>
        <w:jc w:val="center"/>
        <w:rPr>
          <w:rFonts w:cs="Times New Roman"/>
          <w:b/>
          <w:color w:val="0070C0"/>
          <w:sz w:val="32"/>
          <w:szCs w:val="32"/>
        </w:rPr>
      </w:pPr>
    </w:p>
    <w:p w14:paraId="108438D6" w14:textId="583999AC" w:rsidR="00D521C0" w:rsidRDefault="00D521C0" w:rsidP="00D521C0">
      <w:pPr>
        <w:jc w:val="center"/>
      </w:pPr>
    </w:p>
    <w:p w14:paraId="3B851C65" w14:textId="50E7CDE9" w:rsidR="00D521C0" w:rsidRDefault="00D521C0" w:rsidP="00D521C0">
      <w:pPr>
        <w:jc w:val="center"/>
      </w:pPr>
    </w:p>
    <w:p w14:paraId="7C9F206F" w14:textId="67D3413A" w:rsidR="00D521C0" w:rsidRDefault="00660020" w:rsidP="00D521C0">
      <w:pPr>
        <w:jc w:val="center"/>
        <w:rPr>
          <w:rStyle w:val="a8"/>
          <w:rFonts w:cs="Times New Roman"/>
          <w:b/>
          <w:color w:val="0070C0"/>
          <w:spacing w:val="3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0737EF" wp14:editId="7CF42BDB">
            <wp:simplePos x="0" y="0"/>
            <wp:positionH relativeFrom="column">
              <wp:posOffset>2187212</wp:posOffset>
            </wp:positionH>
            <wp:positionV relativeFrom="paragraph">
              <wp:posOffset>17780</wp:posOffset>
            </wp:positionV>
            <wp:extent cx="2570851" cy="2329543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_син на бело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851" cy="2329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618EC" w14:textId="77777777" w:rsidR="00660020" w:rsidRDefault="00660020" w:rsidP="00D521C0">
      <w:pPr>
        <w:jc w:val="center"/>
        <w:rPr>
          <w:rStyle w:val="a8"/>
          <w:rFonts w:cs="Times New Roman"/>
          <w:color w:val="0070C0"/>
          <w:spacing w:val="30"/>
          <w:sz w:val="44"/>
          <w:szCs w:val="44"/>
        </w:rPr>
      </w:pPr>
    </w:p>
    <w:p w14:paraId="36C30AA8" w14:textId="77777777" w:rsidR="00660020" w:rsidRDefault="00660020" w:rsidP="00D521C0">
      <w:pPr>
        <w:jc w:val="center"/>
        <w:rPr>
          <w:rStyle w:val="a8"/>
          <w:rFonts w:cs="Times New Roman"/>
          <w:color w:val="0070C0"/>
          <w:spacing w:val="30"/>
          <w:sz w:val="44"/>
          <w:szCs w:val="44"/>
        </w:rPr>
      </w:pPr>
    </w:p>
    <w:p w14:paraId="0FC36C0F" w14:textId="77777777" w:rsidR="00660020" w:rsidRDefault="00660020" w:rsidP="00D521C0">
      <w:pPr>
        <w:jc w:val="center"/>
        <w:rPr>
          <w:rStyle w:val="a8"/>
          <w:rFonts w:cs="Times New Roman"/>
          <w:color w:val="0070C0"/>
          <w:spacing w:val="30"/>
          <w:sz w:val="44"/>
          <w:szCs w:val="44"/>
        </w:rPr>
      </w:pPr>
    </w:p>
    <w:p w14:paraId="635CC444" w14:textId="77777777" w:rsidR="00660020" w:rsidRDefault="00660020" w:rsidP="00D521C0">
      <w:pPr>
        <w:jc w:val="center"/>
        <w:rPr>
          <w:rStyle w:val="a8"/>
          <w:rFonts w:cs="Times New Roman"/>
          <w:color w:val="0070C0"/>
          <w:spacing w:val="30"/>
          <w:sz w:val="44"/>
          <w:szCs w:val="44"/>
        </w:rPr>
      </w:pPr>
    </w:p>
    <w:p w14:paraId="1EE179FE" w14:textId="77777777" w:rsidR="00660020" w:rsidRDefault="00660020" w:rsidP="00D521C0">
      <w:pPr>
        <w:jc w:val="center"/>
        <w:rPr>
          <w:rStyle w:val="a8"/>
          <w:rFonts w:cs="Times New Roman"/>
          <w:color w:val="0070C0"/>
          <w:spacing w:val="30"/>
          <w:sz w:val="44"/>
          <w:szCs w:val="44"/>
        </w:rPr>
      </w:pPr>
    </w:p>
    <w:p w14:paraId="03B55ABC" w14:textId="77777777" w:rsidR="00660020" w:rsidRDefault="00660020" w:rsidP="00D521C0">
      <w:pPr>
        <w:jc w:val="center"/>
        <w:rPr>
          <w:rStyle w:val="a8"/>
          <w:rFonts w:cs="Times New Roman"/>
          <w:color w:val="0070C0"/>
          <w:spacing w:val="30"/>
          <w:sz w:val="44"/>
          <w:szCs w:val="44"/>
        </w:rPr>
      </w:pPr>
    </w:p>
    <w:p w14:paraId="7BCDF7CA" w14:textId="77777777" w:rsidR="00660020" w:rsidRDefault="00660020" w:rsidP="00D521C0">
      <w:pPr>
        <w:jc w:val="center"/>
        <w:rPr>
          <w:rStyle w:val="a8"/>
          <w:rFonts w:cs="Times New Roman"/>
          <w:color w:val="0070C0"/>
          <w:spacing w:val="30"/>
          <w:sz w:val="44"/>
          <w:szCs w:val="44"/>
        </w:rPr>
      </w:pPr>
    </w:p>
    <w:p w14:paraId="72DACFDB" w14:textId="77777777" w:rsidR="00660020" w:rsidRDefault="00660020" w:rsidP="00D521C0">
      <w:pPr>
        <w:jc w:val="center"/>
        <w:rPr>
          <w:rStyle w:val="a8"/>
          <w:rFonts w:cs="Times New Roman"/>
          <w:color w:val="0070C0"/>
          <w:spacing w:val="30"/>
          <w:sz w:val="44"/>
          <w:szCs w:val="44"/>
        </w:rPr>
      </w:pPr>
    </w:p>
    <w:p w14:paraId="7FAC490B" w14:textId="5033A4C5" w:rsidR="00D521C0" w:rsidRPr="00F81FA0" w:rsidRDefault="00D521C0" w:rsidP="00D521C0">
      <w:pPr>
        <w:jc w:val="center"/>
        <w:rPr>
          <w:rStyle w:val="a8"/>
          <w:rFonts w:cs="Times New Roman"/>
          <w:b/>
          <w:color w:val="0070C0"/>
          <w:spacing w:val="30"/>
          <w:sz w:val="44"/>
          <w:szCs w:val="44"/>
        </w:rPr>
      </w:pPr>
      <w:r>
        <w:rPr>
          <w:rStyle w:val="a8"/>
          <w:rFonts w:cs="Times New Roman"/>
          <w:color w:val="0070C0"/>
          <w:spacing w:val="30"/>
          <w:sz w:val="44"/>
          <w:szCs w:val="44"/>
        </w:rPr>
        <w:t>Организационные изменения и действие коллективного договора</w:t>
      </w:r>
    </w:p>
    <w:p w14:paraId="0F7B1B9E" w14:textId="3CB5D7EE" w:rsidR="00D521C0" w:rsidRDefault="00D521C0" w:rsidP="00D521C0">
      <w:pPr>
        <w:jc w:val="center"/>
      </w:pPr>
    </w:p>
    <w:p w14:paraId="00DF302E" w14:textId="2F4E3F59" w:rsidR="00D521C0" w:rsidRDefault="00D521C0" w:rsidP="00D521C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0D47F588" w14:textId="67E0F712" w:rsidR="00D521C0" w:rsidRDefault="00660020" w:rsidP="00D521C0">
      <w:pPr>
        <w:jc w:val="both"/>
        <w:rPr>
          <w:rFonts w:cs="Times New Roman"/>
          <w:b/>
          <w:bCs/>
          <w:color w:val="0070C0"/>
          <w:sz w:val="32"/>
          <w:szCs w:val="32"/>
          <w:u w:val="single"/>
        </w:rPr>
      </w:pPr>
      <w:r>
        <w:rPr>
          <w:noProof/>
        </w:rPr>
        <w:drawing>
          <wp:anchor distT="0" distB="0" distL="0" distR="0" simplePos="0" relativeHeight="62914690" behindDoc="1" locked="0" layoutInCell="1" allowOverlap="1" wp14:anchorId="240ADDBF" wp14:editId="4B9687A9">
            <wp:simplePos x="0" y="0"/>
            <wp:positionH relativeFrom="margin">
              <wp:align>center</wp:align>
            </wp:positionH>
            <wp:positionV relativeFrom="paragraph">
              <wp:posOffset>12519</wp:posOffset>
            </wp:positionV>
            <wp:extent cx="1915886" cy="1654628"/>
            <wp:effectExtent l="0" t="0" r="8255" b="3175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15886" cy="1654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0A1E33" w14:textId="77777777" w:rsidR="00D521C0" w:rsidRDefault="00D521C0" w:rsidP="00D521C0">
      <w:pPr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3E355143" w14:textId="77777777" w:rsidR="00D521C0" w:rsidRDefault="00D521C0" w:rsidP="00D521C0">
      <w:pPr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39E29643" w14:textId="77777777" w:rsidR="00660020" w:rsidRDefault="00660020" w:rsidP="00D521C0">
      <w:pPr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7ECB25E7" w14:textId="77777777" w:rsidR="00660020" w:rsidRDefault="00660020" w:rsidP="00D521C0">
      <w:pPr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31497713" w14:textId="77777777" w:rsidR="00660020" w:rsidRDefault="00660020" w:rsidP="00D521C0">
      <w:pPr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7A4BA0CA" w14:textId="77777777" w:rsidR="00660020" w:rsidRDefault="00660020" w:rsidP="00D521C0">
      <w:pPr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2182D2B1" w14:textId="77777777" w:rsidR="00660020" w:rsidRDefault="00660020" w:rsidP="00D521C0">
      <w:pPr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5F47C7F4" w14:textId="77777777" w:rsidR="00660020" w:rsidRDefault="00660020" w:rsidP="00D521C0">
      <w:pPr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1937544C" w14:textId="77777777" w:rsidR="00660020" w:rsidRDefault="00660020" w:rsidP="00D521C0">
      <w:pPr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1E7B3CCD" w14:textId="77777777" w:rsidR="00D521C0" w:rsidRPr="00F81FA0" w:rsidRDefault="00D521C0" w:rsidP="00D521C0">
      <w:pPr>
        <w:jc w:val="center"/>
        <w:rPr>
          <w:rFonts w:cs="Times New Roman"/>
          <w:b/>
          <w:bCs/>
          <w:color w:val="0070C0"/>
          <w:sz w:val="32"/>
          <w:szCs w:val="32"/>
          <w:u w:val="single"/>
        </w:rPr>
      </w:pPr>
    </w:p>
    <w:p w14:paraId="78D8468E" w14:textId="77777777" w:rsidR="00D521C0" w:rsidRPr="00660020" w:rsidRDefault="00D521C0" w:rsidP="00D521C0">
      <w:pPr>
        <w:ind w:right="-104"/>
        <w:jc w:val="center"/>
        <w:rPr>
          <w:color w:val="0070C0"/>
          <w:sz w:val="32"/>
          <w:szCs w:val="32"/>
        </w:rPr>
      </w:pPr>
      <w:r w:rsidRPr="00660020">
        <w:rPr>
          <w:color w:val="0070C0"/>
          <w:sz w:val="32"/>
          <w:szCs w:val="32"/>
        </w:rPr>
        <w:t xml:space="preserve">129090, Москва, Протопоповский переулок, 25 </w:t>
      </w:r>
    </w:p>
    <w:p w14:paraId="1C17BDBC" w14:textId="77777777" w:rsidR="00D521C0" w:rsidRPr="00660020" w:rsidRDefault="00D521C0" w:rsidP="00D521C0">
      <w:pPr>
        <w:ind w:right="-104"/>
        <w:jc w:val="center"/>
        <w:rPr>
          <w:color w:val="0070C0"/>
          <w:sz w:val="32"/>
          <w:szCs w:val="32"/>
        </w:rPr>
      </w:pPr>
      <w:r w:rsidRPr="00660020">
        <w:rPr>
          <w:color w:val="0070C0"/>
          <w:sz w:val="32"/>
          <w:szCs w:val="32"/>
        </w:rPr>
        <w:t xml:space="preserve">тел.: 8 495 688 82 92,  </w:t>
      </w:r>
    </w:p>
    <w:p w14:paraId="55D68A6C" w14:textId="77777777" w:rsidR="00D521C0" w:rsidRPr="00660020" w:rsidRDefault="00D521C0" w:rsidP="00D521C0">
      <w:pPr>
        <w:ind w:right="-104"/>
        <w:jc w:val="center"/>
        <w:rPr>
          <w:color w:val="0070C0"/>
          <w:sz w:val="32"/>
          <w:szCs w:val="32"/>
        </w:rPr>
      </w:pPr>
      <w:r w:rsidRPr="00660020">
        <w:rPr>
          <w:color w:val="0070C0"/>
          <w:sz w:val="32"/>
          <w:szCs w:val="32"/>
          <w:lang w:val="en-US"/>
        </w:rPr>
        <w:t>info</w:t>
      </w:r>
      <w:hyperlink r:id="rId9" w:history="1">
        <w:r w:rsidRPr="00660020">
          <w:rPr>
            <w:rStyle w:val="a8"/>
            <w:color w:val="0070C0"/>
            <w:sz w:val="32"/>
            <w:szCs w:val="32"/>
          </w:rPr>
          <w:t>@</w:t>
        </w:r>
        <w:r w:rsidRPr="00660020">
          <w:rPr>
            <w:rStyle w:val="a8"/>
            <w:color w:val="0070C0"/>
            <w:sz w:val="32"/>
            <w:szCs w:val="32"/>
            <w:lang w:val="en-US"/>
          </w:rPr>
          <w:t>trudsud</w:t>
        </w:r>
        <w:r w:rsidRPr="00660020">
          <w:rPr>
            <w:rStyle w:val="a8"/>
            <w:color w:val="0070C0"/>
            <w:sz w:val="32"/>
            <w:szCs w:val="32"/>
          </w:rPr>
          <w:t>.</w:t>
        </w:r>
        <w:r w:rsidRPr="00660020">
          <w:rPr>
            <w:rStyle w:val="a8"/>
            <w:color w:val="0070C0"/>
            <w:sz w:val="32"/>
            <w:szCs w:val="32"/>
            <w:lang w:val="en-US"/>
          </w:rPr>
          <w:t>ru</w:t>
        </w:r>
        <w:r w:rsidRPr="00660020">
          <w:rPr>
            <w:rStyle w:val="a8"/>
            <w:color w:val="0070C0"/>
            <w:sz w:val="32"/>
            <w:szCs w:val="32"/>
          </w:rPr>
          <w:t xml:space="preserve"> </w:t>
        </w:r>
      </w:hyperlink>
      <w:r w:rsidRPr="00660020">
        <w:rPr>
          <w:color w:val="0070C0"/>
          <w:sz w:val="32"/>
          <w:szCs w:val="32"/>
        </w:rPr>
        <w:t xml:space="preserve"> </w:t>
      </w:r>
    </w:p>
    <w:p w14:paraId="228922C2" w14:textId="77777777" w:rsidR="00D521C0" w:rsidRDefault="001A1F89" w:rsidP="00D521C0">
      <w:pPr>
        <w:jc w:val="center"/>
        <w:rPr>
          <w:rStyle w:val="a8"/>
          <w:color w:val="0070C0"/>
          <w:szCs w:val="28"/>
        </w:rPr>
      </w:pPr>
      <w:hyperlink r:id="rId10" w:history="1">
        <w:r w:rsidR="00D521C0" w:rsidRPr="00660020">
          <w:rPr>
            <w:rStyle w:val="a8"/>
            <w:color w:val="0070C0"/>
            <w:sz w:val="32"/>
            <w:szCs w:val="32"/>
          </w:rPr>
          <w:t>www.trudsud.ru</w:t>
        </w:r>
      </w:hyperlink>
    </w:p>
    <w:p w14:paraId="64869FF4" w14:textId="77777777" w:rsidR="002A5721" w:rsidRPr="00083832" w:rsidRDefault="002A5721" w:rsidP="00D521C0">
      <w:pPr>
        <w:jc w:val="center"/>
        <w:rPr>
          <w:rStyle w:val="a8"/>
          <w:color w:val="0070C0"/>
          <w:szCs w:val="28"/>
        </w:rPr>
      </w:pPr>
    </w:p>
    <w:p w14:paraId="255CF597" w14:textId="04010CED" w:rsidR="00393603" w:rsidRDefault="00393603" w:rsidP="00D521C0"/>
    <w:p w14:paraId="064136AE" w14:textId="77777777" w:rsidR="00660020" w:rsidRDefault="00660020" w:rsidP="00340BB0">
      <w:pPr>
        <w:pStyle w:val="60"/>
        <w:shd w:val="clear" w:color="auto" w:fill="auto"/>
        <w:spacing w:before="0" w:after="0" w:line="259" w:lineRule="auto"/>
        <w:rPr>
          <w:color w:val="2E74B5" w:themeColor="accent5" w:themeShade="BF"/>
        </w:rPr>
      </w:pPr>
    </w:p>
    <w:p w14:paraId="11004DA1" w14:textId="77777777" w:rsidR="00660020" w:rsidRDefault="00660020" w:rsidP="00340BB0">
      <w:pPr>
        <w:pStyle w:val="60"/>
        <w:shd w:val="clear" w:color="auto" w:fill="auto"/>
        <w:spacing w:before="0" w:after="0" w:line="259" w:lineRule="auto"/>
        <w:rPr>
          <w:color w:val="2E74B5" w:themeColor="accent5" w:themeShade="BF"/>
        </w:rPr>
      </w:pPr>
    </w:p>
    <w:p w14:paraId="43D272BD" w14:textId="0EDB600B" w:rsidR="00393603" w:rsidRPr="00660020" w:rsidRDefault="002A5721" w:rsidP="00340BB0">
      <w:pPr>
        <w:pStyle w:val="60"/>
        <w:shd w:val="clear" w:color="auto" w:fill="auto"/>
        <w:spacing w:before="0" w:after="0" w:line="259" w:lineRule="auto"/>
        <w:rPr>
          <w:color w:val="2E74B5" w:themeColor="accent5" w:themeShade="BF"/>
          <w:spacing w:val="40"/>
        </w:rPr>
      </w:pPr>
      <w:r w:rsidRPr="00660020">
        <w:rPr>
          <w:color w:val="2E74B5" w:themeColor="accent5" w:themeShade="BF"/>
          <w:spacing w:val="40"/>
        </w:rPr>
        <w:t>Организационные изменения и действие</w:t>
      </w:r>
      <w:r w:rsidR="00D521C0" w:rsidRPr="00660020">
        <w:rPr>
          <w:color w:val="2E74B5" w:themeColor="accent5" w:themeShade="BF"/>
          <w:spacing w:val="40"/>
        </w:rPr>
        <w:t xml:space="preserve"> </w:t>
      </w:r>
      <w:r w:rsidRPr="00660020">
        <w:rPr>
          <w:color w:val="2E74B5" w:themeColor="accent5" w:themeShade="BF"/>
          <w:spacing w:val="40"/>
        </w:rPr>
        <w:t>коллективного договора</w:t>
      </w:r>
    </w:p>
    <w:p w14:paraId="659EB017" w14:textId="77777777" w:rsidR="00660020" w:rsidRPr="00660020" w:rsidRDefault="00660020" w:rsidP="00340BB0">
      <w:pPr>
        <w:pStyle w:val="60"/>
        <w:shd w:val="clear" w:color="auto" w:fill="auto"/>
        <w:spacing w:before="0" w:after="0" w:line="259" w:lineRule="auto"/>
        <w:rPr>
          <w:color w:val="2E74B5" w:themeColor="accent5" w:themeShade="BF"/>
        </w:rPr>
      </w:pPr>
    </w:p>
    <w:tbl>
      <w:tblPr>
        <w:tblOverlap w:val="never"/>
        <w:tblW w:w="8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2068"/>
        <w:gridCol w:w="2751"/>
      </w:tblGrid>
      <w:tr w:rsidR="00393603" w:rsidRPr="00D521C0" w14:paraId="2F618E0B" w14:textId="77777777" w:rsidTr="00660020">
        <w:trPr>
          <w:trHeight w:hRule="exact" w:val="890"/>
          <w:jc w:val="center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89BAB" w14:textId="77777777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0"/>
              <w:jc w:val="center"/>
              <w:rPr>
                <w:rFonts w:ascii="Times New Roman" w:hAnsi="Times New Roman" w:cs="Times New Roman"/>
                <w:color w:val="2F5496" w:themeColor="accent1" w:themeShade="BF"/>
                <w:spacing w:val="20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b/>
                <w:bCs/>
                <w:color w:val="2F5496" w:themeColor="accent1" w:themeShade="BF"/>
                <w:spacing w:val="20"/>
                <w:sz w:val="28"/>
                <w:szCs w:val="28"/>
              </w:rPr>
              <w:t>Организационное изменение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8E0B6" w14:textId="1147AC28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0"/>
              <w:jc w:val="center"/>
              <w:rPr>
                <w:rFonts w:ascii="Times New Roman" w:hAnsi="Times New Roman" w:cs="Times New Roman"/>
                <w:color w:val="2F5496" w:themeColor="accent1" w:themeShade="BF"/>
                <w:spacing w:val="20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b/>
                <w:bCs/>
                <w:color w:val="2F5496" w:themeColor="accent1" w:themeShade="BF"/>
                <w:spacing w:val="20"/>
                <w:sz w:val="28"/>
                <w:szCs w:val="28"/>
              </w:rPr>
              <w:t xml:space="preserve">Действие </w:t>
            </w:r>
            <w:r w:rsidR="00340BB0" w:rsidRPr="00660020">
              <w:rPr>
                <w:rFonts w:ascii="Times New Roman" w:hAnsi="Times New Roman" w:cs="Times New Roman"/>
                <w:b/>
                <w:bCs/>
                <w:color w:val="2F5496" w:themeColor="accent1" w:themeShade="BF"/>
                <w:spacing w:val="20"/>
                <w:sz w:val="28"/>
                <w:szCs w:val="28"/>
              </w:rPr>
              <w:t>КД</w:t>
            </w:r>
          </w:p>
        </w:tc>
      </w:tr>
      <w:tr w:rsidR="00393603" w:rsidRPr="00D521C0" w14:paraId="4E060981" w14:textId="77777777" w:rsidTr="00660020">
        <w:trPr>
          <w:trHeight w:hRule="exact" w:val="1468"/>
          <w:jc w:val="center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93135D" w14:textId="77777777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>Изменения наименования организации, а также расторжение трудового договора с руководителем организации.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A8AF" w14:textId="77777777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сохраняется</w:t>
            </w:r>
          </w:p>
        </w:tc>
      </w:tr>
      <w:tr w:rsidR="00393603" w:rsidRPr="00D521C0" w14:paraId="2A6F450C" w14:textId="77777777" w:rsidTr="00660020">
        <w:trPr>
          <w:trHeight w:hRule="exact" w:val="2000"/>
          <w:jc w:val="center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78216" w14:textId="77777777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>Изменение типа учреждения: к примеру, бюджетное в автономное.</w:t>
            </w:r>
          </w:p>
          <w:p w14:paraId="2D36793C" w14:textId="77777777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 xml:space="preserve">Типы государственных учреждений: </w:t>
            </w:r>
            <w:r w:rsidRPr="006600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казенные, бюджетные, автономные.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B436" w14:textId="77777777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сохраняется</w:t>
            </w:r>
          </w:p>
        </w:tc>
      </w:tr>
      <w:tr w:rsidR="00393603" w:rsidRPr="00D521C0" w14:paraId="443AC1D0" w14:textId="77777777" w:rsidTr="00660020">
        <w:trPr>
          <w:trHeight w:hRule="exact" w:val="4567"/>
          <w:jc w:val="center"/>
        </w:trPr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8B780" w14:textId="77777777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>Реорганизации организации в форме преобразования.</w:t>
            </w:r>
          </w:p>
          <w:p w14:paraId="0E6470AF" w14:textId="77777777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Преобразование -</w:t>
            </w: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 xml:space="preserve"> реорганизация юридического лица, в результате которой возникает юридическое лицо с иной организационно-правовой формой: к примеру, акционерное общество в общество с ограниченной ответственностью, производственный кооператив, некоммерческое партнерство.</w:t>
            </w:r>
          </w:p>
          <w:p w14:paraId="3E43B27B" w14:textId="77777777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>Реорганизуемое юридическое лицо прекращает свое существование, а к созданному юридическому лицу переходят все права и обязанности.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2E868" w14:textId="77777777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сохраняется</w:t>
            </w:r>
          </w:p>
        </w:tc>
      </w:tr>
      <w:tr w:rsidR="00393603" w:rsidRPr="00D521C0" w14:paraId="175EA549" w14:textId="77777777" w:rsidTr="00660020">
        <w:trPr>
          <w:trHeight w:hRule="exact" w:val="1821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2A0ED9" w14:textId="77777777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>Смена формы собственности (государственная, частная)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885CD7" w14:textId="77777777" w:rsidR="00393603" w:rsidRPr="00660020" w:rsidRDefault="002A5721" w:rsidP="00660020">
            <w:pPr>
              <w:pStyle w:val="a7"/>
              <w:shd w:val="clear" w:color="auto" w:fill="auto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сохраняет свое действие в течение трех месяцев со дня перехода прав собственности (регистрация у Регистратора).</w:t>
            </w:r>
          </w:p>
        </w:tc>
      </w:tr>
      <w:tr w:rsidR="00393603" w:rsidRPr="00D521C0" w14:paraId="07613BC8" w14:textId="77777777" w:rsidTr="00660020">
        <w:trPr>
          <w:trHeight w:hRule="exact" w:val="1827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F79AB1" w14:textId="77777777" w:rsidR="00393603" w:rsidRPr="00660020" w:rsidRDefault="002A5721" w:rsidP="00340BB0">
            <w:pPr>
              <w:pStyle w:val="a7"/>
              <w:shd w:val="clear" w:color="auto" w:fill="auto"/>
              <w:spacing w:line="259" w:lineRule="auto"/>
              <w:ind w:left="0" w:firstLine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>Ликвидация организации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6427B" w14:textId="77777777" w:rsidR="00393603" w:rsidRPr="00660020" w:rsidRDefault="002A5721" w:rsidP="00660020">
            <w:pPr>
              <w:pStyle w:val="a7"/>
              <w:shd w:val="clear" w:color="auto" w:fill="auto"/>
              <w:spacing w:line="259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020"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сохраняет свое действие в течение срока проведения ликвидации (Регистрация в ЕГРЮЛ)</w:t>
            </w:r>
          </w:p>
        </w:tc>
      </w:tr>
    </w:tbl>
    <w:p w14:paraId="383F2BFE" w14:textId="77777777" w:rsidR="00393603" w:rsidRDefault="002A5721" w:rsidP="00340BB0">
      <w:pPr>
        <w:spacing w:line="259" w:lineRule="auto"/>
        <w:rPr>
          <w:sz w:val="2"/>
          <w:szCs w:val="2"/>
        </w:rPr>
      </w:pPr>
      <w:r>
        <w:br w:type="page"/>
      </w:r>
    </w:p>
    <w:p w14:paraId="43FE9161" w14:textId="77777777" w:rsidR="009B6B82" w:rsidRPr="009B6B82" w:rsidRDefault="009B6B82" w:rsidP="00D521C0">
      <w:pPr>
        <w:pStyle w:val="50"/>
        <w:shd w:val="clear" w:color="auto" w:fill="auto"/>
        <w:rPr>
          <w:rFonts w:ascii="Times New Roman" w:hAnsi="Times New Roman" w:cs="Times New Roman"/>
          <w:b/>
          <w:bCs/>
          <w:color w:val="2E74B5" w:themeColor="accent5" w:themeShade="BF"/>
          <w:spacing w:val="40"/>
          <w:sz w:val="10"/>
          <w:szCs w:val="10"/>
        </w:rPr>
      </w:pPr>
    </w:p>
    <w:p w14:paraId="6A877BEC" w14:textId="135F2441" w:rsidR="00393603" w:rsidRPr="00660020" w:rsidRDefault="002A5721" w:rsidP="00D521C0">
      <w:pPr>
        <w:pStyle w:val="50"/>
        <w:shd w:val="clear" w:color="auto" w:fill="auto"/>
        <w:rPr>
          <w:rFonts w:ascii="Times New Roman" w:hAnsi="Times New Roman" w:cs="Times New Roman"/>
          <w:b/>
          <w:bCs/>
          <w:color w:val="2E74B5" w:themeColor="accent5" w:themeShade="BF"/>
          <w:spacing w:val="40"/>
          <w:sz w:val="36"/>
          <w:szCs w:val="36"/>
        </w:rPr>
      </w:pPr>
      <w:r w:rsidRPr="00660020">
        <w:rPr>
          <w:rFonts w:ascii="Times New Roman" w:hAnsi="Times New Roman" w:cs="Times New Roman"/>
          <w:b/>
          <w:bCs/>
          <w:color w:val="2E74B5" w:themeColor="accent5" w:themeShade="BF"/>
          <w:spacing w:val="40"/>
          <w:sz w:val="36"/>
          <w:szCs w:val="36"/>
        </w:rPr>
        <w:t>Реорганизация в форме слияния, присоединения,</w:t>
      </w:r>
      <w:r w:rsidR="009B6B82">
        <w:rPr>
          <w:rFonts w:ascii="Times New Roman" w:hAnsi="Times New Roman" w:cs="Times New Roman"/>
          <w:b/>
          <w:bCs/>
          <w:color w:val="2E74B5" w:themeColor="accent5" w:themeShade="BF"/>
          <w:spacing w:val="40"/>
          <w:sz w:val="36"/>
          <w:szCs w:val="36"/>
        </w:rPr>
        <w:t xml:space="preserve"> </w:t>
      </w:r>
      <w:r w:rsidRPr="00660020">
        <w:rPr>
          <w:rFonts w:ascii="Times New Roman" w:hAnsi="Times New Roman" w:cs="Times New Roman"/>
          <w:b/>
          <w:bCs/>
          <w:color w:val="2E74B5" w:themeColor="accent5" w:themeShade="BF"/>
          <w:spacing w:val="40"/>
          <w:sz w:val="36"/>
          <w:szCs w:val="36"/>
        </w:rPr>
        <w:t>разделения, выделения.</w:t>
      </w:r>
    </w:p>
    <w:p w14:paraId="6AAA05F7" w14:textId="035A1F98" w:rsidR="00393603" w:rsidRPr="009B6B82" w:rsidRDefault="002A5721" w:rsidP="00D521C0">
      <w:pPr>
        <w:pStyle w:val="22"/>
        <w:keepNext/>
        <w:keepLines/>
        <w:shd w:val="clear" w:color="auto" w:fill="auto"/>
        <w:spacing w:after="540"/>
        <w:ind w:left="0"/>
        <w:jc w:val="center"/>
        <w:rPr>
          <w:rFonts w:ascii="Times New Roman" w:hAnsi="Times New Roman" w:cs="Times New Roman"/>
          <w:b/>
          <w:bCs/>
          <w:color w:val="2F5496" w:themeColor="accent1" w:themeShade="BF"/>
          <w:spacing w:val="40"/>
          <w:u w:val="single"/>
        </w:rPr>
      </w:pPr>
      <w:bookmarkStart w:id="0" w:name="bookmark0"/>
      <w:bookmarkStart w:id="1" w:name="bookmark1"/>
      <w:r w:rsidRPr="009B6B82">
        <w:rPr>
          <w:rFonts w:ascii="Times New Roman" w:hAnsi="Times New Roman" w:cs="Times New Roman"/>
          <w:b/>
          <w:bCs/>
          <w:color w:val="2F5496" w:themeColor="accent1" w:themeShade="BF"/>
          <w:spacing w:val="40"/>
          <w:u w:val="single"/>
        </w:rPr>
        <w:t>Присоединение</w:t>
      </w:r>
      <w:bookmarkEnd w:id="0"/>
      <w:bookmarkEnd w:id="1"/>
    </w:p>
    <w:p w14:paraId="17B3D0E4" w14:textId="77777777" w:rsidR="00393603" w:rsidRPr="00340BB0" w:rsidRDefault="002A5721" w:rsidP="00D521C0">
      <w:pPr>
        <w:jc w:val="center"/>
        <w:rPr>
          <w:rFonts w:ascii="Times New Roman" w:hAnsi="Times New Roman" w:cs="Times New Roman"/>
          <w:sz w:val="2"/>
          <w:szCs w:val="2"/>
        </w:rPr>
      </w:pPr>
      <w:r w:rsidRPr="00340BB0">
        <w:rPr>
          <w:rFonts w:ascii="Times New Roman" w:hAnsi="Times New Roman" w:cs="Times New Roman"/>
          <w:noProof/>
        </w:rPr>
        <w:drawing>
          <wp:inline distT="0" distB="0" distL="0" distR="0" wp14:anchorId="507D59EA" wp14:editId="4499515A">
            <wp:extent cx="4528458" cy="2013585"/>
            <wp:effectExtent l="0" t="0" r="5715" b="5715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4567756" cy="203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16D7A" w14:textId="77777777" w:rsidR="00393603" w:rsidRPr="00340BB0" w:rsidRDefault="00393603" w:rsidP="00D521C0">
      <w:pPr>
        <w:spacing w:after="99"/>
        <w:rPr>
          <w:rFonts w:ascii="Times New Roman" w:hAnsi="Times New Roman" w:cs="Times New Roman"/>
          <w:sz w:val="10"/>
          <w:szCs w:val="10"/>
        </w:rPr>
      </w:pPr>
    </w:p>
    <w:p w14:paraId="28519764" w14:textId="77777777" w:rsidR="00660020" w:rsidRDefault="00660020" w:rsidP="00660020">
      <w:pPr>
        <w:pStyle w:val="1"/>
        <w:shd w:val="clear" w:color="auto" w:fill="auto"/>
        <w:spacing w:after="120"/>
        <w:jc w:val="center"/>
        <w:rPr>
          <w:rFonts w:ascii="Times New Roman" w:hAnsi="Times New Roman" w:cs="Times New Roman"/>
          <w:color w:val="2F5496" w:themeColor="accent1" w:themeShade="BF"/>
          <w:spacing w:val="20"/>
          <w:sz w:val="28"/>
          <w:szCs w:val="28"/>
        </w:rPr>
      </w:pPr>
    </w:p>
    <w:p w14:paraId="6A48EFB7" w14:textId="04902113" w:rsidR="00660020" w:rsidRPr="00660020" w:rsidRDefault="002A5721" w:rsidP="00660020">
      <w:pPr>
        <w:pStyle w:val="1"/>
        <w:shd w:val="clear" w:color="auto" w:fill="auto"/>
        <w:spacing w:after="120"/>
        <w:jc w:val="center"/>
        <w:rPr>
          <w:rFonts w:ascii="Times New Roman" w:hAnsi="Times New Roman" w:cs="Times New Roman"/>
          <w:color w:val="2F5496" w:themeColor="accent1" w:themeShade="BF"/>
          <w:spacing w:val="20"/>
          <w:sz w:val="28"/>
          <w:szCs w:val="28"/>
        </w:rPr>
      </w:pPr>
      <w:r w:rsidRPr="00660020">
        <w:rPr>
          <w:rFonts w:ascii="Times New Roman" w:hAnsi="Times New Roman" w:cs="Times New Roman"/>
          <w:color w:val="2F5496" w:themeColor="accent1" w:themeShade="BF"/>
          <w:spacing w:val="20"/>
          <w:sz w:val="28"/>
          <w:szCs w:val="28"/>
        </w:rPr>
        <w:t>Стороны принимают решение о продлении</w:t>
      </w:r>
    </w:p>
    <w:p w14:paraId="04024BF6" w14:textId="77777777" w:rsidR="00660020" w:rsidRPr="00660020" w:rsidRDefault="002A5721" w:rsidP="00660020">
      <w:pPr>
        <w:pStyle w:val="1"/>
        <w:shd w:val="clear" w:color="auto" w:fill="auto"/>
        <w:spacing w:after="120"/>
        <w:jc w:val="center"/>
        <w:rPr>
          <w:rFonts w:ascii="Times New Roman" w:hAnsi="Times New Roman" w:cs="Times New Roman"/>
          <w:color w:val="2F5496" w:themeColor="accent1" w:themeShade="BF"/>
          <w:spacing w:val="20"/>
          <w:sz w:val="28"/>
          <w:szCs w:val="28"/>
        </w:rPr>
      </w:pPr>
      <w:r w:rsidRPr="00660020">
        <w:rPr>
          <w:rFonts w:ascii="Times New Roman" w:hAnsi="Times New Roman" w:cs="Times New Roman"/>
          <w:color w:val="2F5496" w:themeColor="accent1" w:themeShade="BF"/>
          <w:spacing w:val="20"/>
          <w:sz w:val="28"/>
          <w:szCs w:val="28"/>
        </w:rPr>
        <w:t>старого Кол</w:t>
      </w:r>
      <w:r w:rsidR="00340BB0" w:rsidRPr="00660020">
        <w:rPr>
          <w:rFonts w:ascii="Times New Roman" w:hAnsi="Times New Roman" w:cs="Times New Roman"/>
          <w:color w:val="2F5496" w:themeColor="accent1" w:themeShade="BF"/>
          <w:spacing w:val="20"/>
          <w:sz w:val="28"/>
          <w:szCs w:val="28"/>
        </w:rPr>
        <w:t xml:space="preserve">лективного </w:t>
      </w:r>
      <w:r w:rsidRPr="00660020">
        <w:rPr>
          <w:rFonts w:ascii="Times New Roman" w:hAnsi="Times New Roman" w:cs="Times New Roman"/>
          <w:color w:val="2F5496" w:themeColor="accent1" w:themeShade="BF"/>
          <w:spacing w:val="20"/>
          <w:sz w:val="28"/>
          <w:szCs w:val="28"/>
        </w:rPr>
        <w:t>договора, либо разработке</w:t>
      </w:r>
    </w:p>
    <w:p w14:paraId="7CB1D96D" w14:textId="138F8587" w:rsidR="00393603" w:rsidRPr="00660020" w:rsidRDefault="002A5721" w:rsidP="00660020">
      <w:pPr>
        <w:pStyle w:val="1"/>
        <w:shd w:val="clear" w:color="auto" w:fill="auto"/>
        <w:spacing w:after="120"/>
        <w:jc w:val="center"/>
        <w:rPr>
          <w:rFonts w:ascii="Times New Roman" w:hAnsi="Times New Roman" w:cs="Times New Roman"/>
          <w:color w:val="2F5496" w:themeColor="accent1" w:themeShade="BF"/>
          <w:spacing w:val="20"/>
          <w:sz w:val="28"/>
          <w:szCs w:val="28"/>
        </w:rPr>
      </w:pPr>
      <w:r w:rsidRPr="00660020">
        <w:rPr>
          <w:rFonts w:ascii="Times New Roman" w:hAnsi="Times New Roman" w:cs="Times New Roman"/>
          <w:color w:val="2F5496" w:themeColor="accent1" w:themeShade="BF"/>
          <w:spacing w:val="20"/>
          <w:sz w:val="28"/>
          <w:szCs w:val="28"/>
        </w:rPr>
        <w:t>нового Коллективного договора.</w:t>
      </w:r>
    </w:p>
    <w:p w14:paraId="591E4E68" w14:textId="77777777" w:rsidR="00660020" w:rsidRPr="00660020" w:rsidRDefault="00660020" w:rsidP="009B6B82">
      <w:pPr>
        <w:pStyle w:val="11"/>
        <w:keepNext/>
        <w:keepLines/>
        <w:shd w:val="clear" w:color="auto" w:fill="auto"/>
        <w:spacing w:after="120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  <w:bookmarkStart w:id="2" w:name="bookmark2"/>
      <w:bookmarkStart w:id="3" w:name="bookmark3"/>
    </w:p>
    <w:p w14:paraId="4DEF3151" w14:textId="7AB2CB3D" w:rsidR="00393603" w:rsidRPr="009B6B82" w:rsidRDefault="002A5721" w:rsidP="009B6B82">
      <w:pPr>
        <w:pStyle w:val="11"/>
        <w:keepNext/>
        <w:keepLines/>
        <w:shd w:val="clear" w:color="auto" w:fill="auto"/>
        <w:spacing w:after="120"/>
        <w:rPr>
          <w:rFonts w:ascii="Times New Roman" w:hAnsi="Times New Roman" w:cs="Times New Roman"/>
          <w:b/>
          <w:bCs/>
          <w:color w:val="2F5496" w:themeColor="accent1" w:themeShade="BF"/>
          <w:spacing w:val="40"/>
          <w:sz w:val="44"/>
          <w:szCs w:val="44"/>
          <w:u w:val="single"/>
        </w:rPr>
      </w:pPr>
      <w:r w:rsidRPr="009B6B82">
        <w:rPr>
          <w:rFonts w:ascii="Times New Roman" w:hAnsi="Times New Roman" w:cs="Times New Roman"/>
          <w:b/>
          <w:bCs/>
          <w:color w:val="2F5496" w:themeColor="accent1" w:themeShade="BF"/>
          <w:spacing w:val="40"/>
          <w:sz w:val="44"/>
          <w:szCs w:val="44"/>
          <w:u w:val="single"/>
        </w:rPr>
        <w:t>Слияние</w:t>
      </w:r>
      <w:bookmarkEnd w:id="2"/>
      <w:bookmarkEnd w:id="3"/>
    </w:p>
    <w:p w14:paraId="28CF43F3" w14:textId="77777777" w:rsidR="00660020" w:rsidRPr="00660020" w:rsidRDefault="00660020" w:rsidP="00D521C0">
      <w:pPr>
        <w:pStyle w:val="11"/>
        <w:keepNext/>
        <w:keepLines/>
        <w:shd w:val="clear" w:color="auto" w:fill="auto"/>
        <w:spacing w:after="320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  <w:u w:val="single"/>
        </w:rPr>
      </w:pPr>
    </w:p>
    <w:p w14:paraId="6C43E10A" w14:textId="77777777" w:rsidR="00393603" w:rsidRPr="00340BB0" w:rsidRDefault="002A5721" w:rsidP="00D521C0">
      <w:pPr>
        <w:jc w:val="center"/>
        <w:rPr>
          <w:rFonts w:ascii="Times New Roman" w:hAnsi="Times New Roman" w:cs="Times New Roman"/>
          <w:sz w:val="2"/>
          <w:szCs w:val="2"/>
        </w:rPr>
      </w:pPr>
      <w:r w:rsidRPr="00340BB0">
        <w:rPr>
          <w:rFonts w:ascii="Times New Roman" w:hAnsi="Times New Roman" w:cs="Times New Roman"/>
          <w:noProof/>
        </w:rPr>
        <w:drawing>
          <wp:inline distT="0" distB="0" distL="0" distR="0" wp14:anchorId="3B4926D3" wp14:editId="48403823">
            <wp:extent cx="4517571" cy="2205536"/>
            <wp:effectExtent l="0" t="0" r="0" b="4445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4534288" cy="221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D3D10" w14:textId="77777777" w:rsidR="00393603" w:rsidRPr="00340BB0" w:rsidRDefault="00393603" w:rsidP="00D521C0">
      <w:pPr>
        <w:spacing w:after="319"/>
        <w:rPr>
          <w:rFonts w:ascii="Times New Roman" w:hAnsi="Times New Roman" w:cs="Times New Roman"/>
          <w:sz w:val="10"/>
          <w:szCs w:val="10"/>
        </w:rPr>
      </w:pPr>
    </w:p>
    <w:p w14:paraId="5A002982" w14:textId="77777777" w:rsidR="00660020" w:rsidRDefault="002A5721" w:rsidP="00660020">
      <w:pPr>
        <w:pStyle w:val="40"/>
        <w:shd w:val="clear" w:color="auto" w:fill="auto"/>
        <w:spacing w:after="120" w:line="240" w:lineRule="auto"/>
        <w:rPr>
          <w:rFonts w:ascii="Times New Roman" w:hAnsi="Times New Roman" w:cs="Times New Roman"/>
          <w:color w:val="2F5496" w:themeColor="accent1" w:themeShade="BF"/>
          <w:spacing w:val="20"/>
        </w:rPr>
      </w:pPr>
      <w:r w:rsidRPr="00340BB0">
        <w:rPr>
          <w:rFonts w:ascii="Times New Roman" w:hAnsi="Times New Roman" w:cs="Times New Roman"/>
          <w:color w:val="2F5496" w:themeColor="accent1" w:themeShade="BF"/>
          <w:spacing w:val="20"/>
        </w:rPr>
        <w:t>Стороны принимают решение о разработке</w:t>
      </w:r>
    </w:p>
    <w:p w14:paraId="0E7C4881" w14:textId="77777777" w:rsidR="00660020" w:rsidRDefault="002A5721" w:rsidP="00660020">
      <w:pPr>
        <w:pStyle w:val="40"/>
        <w:shd w:val="clear" w:color="auto" w:fill="auto"/>
        <w:spacing w:after="120" w:line="240" w:lineRule="auto"/>
        <w:rPr>
          <w:rFonts w:ascii="Times New Roman" w:hAnsi="Times New Roman" w:cs="Times New Roman"/>
          <w:color w:val="2F5496" w:themeColor="accent1" w:themeShade="BF"/>
          <w:spacing w:val="20"/>
        </w:rPr>
      </w:pPr>
      <w:r w:rsidRPr="00340BB0">
        <w:rPr>
          <w:rFonts w:ascii="Times New Roman" w:hAnsi="Times New Roman" w:cs="Times New Roman"/>
          <w:color w:val="2F5496" w:themeColor="accent1" w:themeShade="BF"/>
          <w:spacing w:val="20"/>
        </w:rPr>
        <w:t>нового Кол</w:t>
      </w:r>
      <w:r w:rsidR="00340BB0">
        <w:rPr>
          <w:rFonts w:ascii="Times New Roman" w:hAnsi="Times New Roman" w:cs="Times New Roman"/>
          <w:color w:val="2F5496" w:themeColor="accent1" w:themeShade="BF"/>
          <w:spacing w:val="20"/>
        </w:rPr>
        <w:t xml:space="preserve">лективного </w:t>
      </w:r>
      <w:r w:rsidRPr="00340BB0">
        <w:rPr>
          <w:rFonts w:ascii="Times New Roman" w:hAnsi="Times New Roman" w:cs="Times New Roman"/>
          <w:color w:val="2F5496" w:themeColor="accent1" w:themeShade="BF"/>
          <w:spacing w:val="20"/>
        </w:rPr>
        <w:t>договора.</w:t>
      </w:r>
    </w:p>
    <w:p w14:paraId="13BC4F2E" w14:textId="50F63FD9" w:rsidR="00393603" w:rsidRDefault="002A5721" w:rsidP="00660020">
      <w:pPr>
        <w:pStyle w:val="40"/>
        <w:shd w:val="clear" w:color="auto" w:fill="auto"/>
        <w:spacing w:after="120" w:line="240" w:lineRule="auto"/>
        <w:rPr>
          <w:rFonts w:ascii="Times New Roman" w:hAnsi="Times New Roman" w:cs="Times New Roman"/>
          <w:color w:val="2F5496" w:themeColor="accent1" w:themeShade="BF"/>
          <w:spacing w:val="20"/>
        </w:rPr>
      </w:pPr>
      <w:r w:rsidRPr="00340BB0">
        <w:rPr>
          <w:rFonts w:ascii="Times New Roman" w:hAnsi="Times New Roman" w:cs="Times New Roman"/>
          <w:color w:val="2F5496" w:themeColor="accent1" w:themeShade="BF"/>
          <w:spacing w:val="20"/>
        </w:rPr>
        <w:t>Может быть продлен старый Колл</w:t>
      </w:r>
      <w:r w:rsidR="00340BB0">
        <w:rPr>
          <w:rFonts w:ascii="Times New Roman" w:hAnsi="Times New Roman" w:cs="Times New Roman"/>
          <w:color w:val="2F5496" w:themeColor="accent1" w:themeShade="BF"/>
          <w:spacing w:val="20"/>
        </w:rPr>
        <w:t xml:space="preserve">ективный </w:t>
      </w:r>
      <w:r w:rsidRPr="00340BB0">
        <w:rPr>
          <w:rFonts w:ascii="Times New Roman" w:hAnsi="Times New Roman" w:cs="Times New Roman"/>
          <w:color w:val="2F5496" w:themeColor="accent1" w:themeShade="BF"/>
          <w:spacing w:val="20"/>
        </w:rPr>
        <w:t>договор</w:t>
      </w:r>
    </w:p>
    <w:p w14:paraId="17A95B8D" w14:textId="77777777" w:rsidR="00660020" w:rsidRDefault="00660020" w:rsidP="00D521C0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color w:val="2F5496" w:themeColor="accent1" w:themeShade="BF"/>
          <w:spacing w:val="20"/>
        </w:rPr>
      </w:pPr>
    </w:p>
    <w:p w14:paraId="3A56B011" w14:textId="77777777" w:rsidR="00660020" w:rsidRPr="009B6B82" w:rsidRDefault="00660020" w:rsidP="00D521C0">
      <w:pPr>
        <w:pStyle w:val="40"/>
        <w:shd w:val="clear" w:color="auto" w:fill="auto"/>
        <w:spacing w:line="240" w:lineRule="auto"/>
        <w:rPr>
          <w:rFonts w:ascii="Times New Roman" w:hAnsi="Times New Roman" w:cs="Times New Roman"/>
          <w:spacing w:val="20"/>
          <w:sz w:val="10"/>
          <w:szCs w:val="10"/>
        </w:rPr>
      </w:pPr>
    </w:p>
    <w:bookmarkStart w:id="4" w:name="bookmark4"/>
    <w:bookmarkStart w:id="5" w:name="bookmark5"/>
    <w:p w14:paraId="3A364C50" w14:textId="13651156" w:rsidR="00393603" w:rsidRPr="009B6B82" w:rsidRDefault="009B6B82" w:rsidP="00340BB0">
      <w:pPr>
        <w:pStyle w:val="22"/>
        <w:keepNext/>
        <w:keepLines/>
        <w:shd w:val="clear" w:color="auto" w:fill="auto"/>
        <w:spacing w:after="0"/>
        <w:ind w:left="0"/>
        <w:jc w:val="center"/>
        <w:rPr>
          <w:rFonts w:ascii="Times New Roman" w:hAnsi="Times New Roman" w:cs="Times New Roman"/>
          <w:b/>
          <w:bCs/>
          <w:color w:val="2F5496" w:themeColor="accent1" w:themeShade="BF"/>
          <w:spacing w:val="40"/>
          <w:u w:val="single"/>
        </w:rPr>
      </w:pPr>
      <w:r w:rsidRPr="002A57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85090" distB="106680" distL="0" distR="0" simplePos="0" relativeHeight="125829382" behindDoc="0" locked="0" layoutInCell="1" allowOverlap="1" wp14:anchorId="4562E033" wp14:editId="1D918892">
                <wp:simplePos x="0" y="0"/>
                <wp:positionH relativeFrom="page">
                  <wp:posOffset>1364343</wp:posOffset>
                </wp:positionH>
                <wp:positionV relativeFrom="paragraph">
                  <wp:posOffset>2778941</wp:posOffset>
                </wp:positionV>
                <wp:extent cx="1767840" cy="96012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960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3941E5" w14:textId="77777777" w:rsidR="00393603" w:rsidRPr="002A5721" w:rsidRDefault="002A5721" w:rsidP="002A5721">
                            <w:pPr>
                              <w:pStyle w:val="1"/>
                              <w:shd w:val="clear" w:color="auto" w:fill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5721">
                              <w:rPr>
                                <w:rFonts w:ascii="Times New Roman" w:hAnsi="Times New Roman" w:cs="Times New Roman"/>
                              </w:rPr>
                              <w:t>По соглашению сторон продолжает действовать старый Коллдоговор, либо в него вносятся изменения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562E033"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left:0;text-align:left;margin-left:107.45pt;margin-top:218.8pt;width:139.2pt;height:75.6pt;z-index:125829382;visibility:visible;mso-wrap-style:square;mso-wrap-distance-left:0;mso-wrap-distance-top:6.7pt;mso-wrap-distance-right:0;mso-wrap-distance-bottom:8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" filled="f" stroked="f">
                <v:textbox inset="0,0,0,0">
                  <w:txbxContent>
                    <w:p w14:paraId="5B3941E5" w14:textId="77777777" w:rsidR="00393603" w:rsidRPr="002A5721" w:rsidRDefault="002A5721" w:rsidP="002A5721">
                      <w:pPr>
                        <w:pStyle w:val="1"/>
                        <w:shd w:val="clear" w:color="auto" w:fill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5721">
                        <w:rPr>
                          <w:rFonts w:ascii="Times New Roman" w:hAnsi="Times New Roman" w:cs="Times New Roman"/>
                        </w:rPr>
                        <w:t xml:space="preserve">По соглашению сторон продолжает действовать старый </w:t>
                      </w:r>
                      <w:proofErr w:type="spellStart"/>
                      <w:r w:rsidRPr="002A5721">
                        <w:rPr>
                          <w:rFonts w:ascii="Times New Roman" w:hAnsi="Times New Roman" w:cs="Times New Roman"/>
                        </w:rPr>
                        <w:t>Коллдоговор</w:t>
                      </w:r>
                      <w:proofErr w:type="spellEnd"/>
                      <w:r w:rsidRPr="002A5721">
                        <w:rPr>
                          <w:rFonts w:ascii="Times New Roman" w:hAnsi="Times New Roman" w:cs="Times New Roman"/>
                        </w:rPr>
                        <w:t>, либо в него вносятся изменения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2A5721">
        <w:rPr>
          <w:rFonts w:ascii="Times New Roman" w:hAnsi="Times New Roman" w:cs="Times New Roman"/>
          <w:noProof/>
        </w:rPr>
        <w:drawing>
          <wp:anchor distT="215900" distB="0" distL="0" distR="0" simplePos="0" relativeHeight="125829381" behindDoc="0" locked="0" layoutInCell="1" allowOverlap="1" wp14:anchorId="7BE49DD2" wp14:editId="31F3DB95">
            <wp:simplePos x="0" y="0"/>
            <wp:positionH relativeFrom="page">
              <wp:posOffset>1556476</wp:posOffset>
            </wp:positionH>
            <wp:positionV relativeFrom="paragraph">
              <wp:posOffset>593543</wp:posOffset>
            </wp:positionV>
            <wp:extent cx="4331970" cy="1948180"/>
            <wp:effectExtent l="0" t="0" r="0" b="0"/>
            <wp:wrapTopAndBottom/>
            <wp:docPr id="11" name="Shap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433197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721" w:rsidRPr="009B6B82">
        <w:rPr>
          <w:rFonts w:ascii="Times New Roman" w:hAnsi="Times New Roman" w:cs="Times New Roman"/>
          <w:b/>
          <w:bCs/>
          <w:color w:val="2F5496" w:themeColor="accent1" w:themeShade="BF"/>
          <w:spacing w:val="40"/>
          <w:u w:val="single"/>
        </w:rPr>
        <w:t>Выделение</w:t>
      </w:r>
      <w:bookmarkEnd w:id="4"/>
      <w:bookmarkEnd w:id="5"/>
    </w:p>
    <w:p w14:paraId="501A772C" w14:textId="1D42C6F2" w:rsidR="00393603" w:rsidRPr="002A5721" w:rsidRDefault="009B6B82" w:rsidP="00D521C0">
      <w:pPr>
        <w:rPr>
          <w:rFonts w:ascii="Times New Roman" w:hAnsi="Times New Roman" w:cs="Times New Roman"/>
        </w:rPr>
      </w:pPr>
      <w:r w:rsidRPr="002A572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125829384" behindDoc="0" locked="0" layoutInCell="1" allowOverlap="1" wp14:anchorId="16F1E5EF" wp14:editId="31525870">
                <wp:simplePos x="0" y="0"/>
                <wp:positionH relativeFrom="page">
                  <wp:posOffset>4489723</wp:posOffset>
                </wp:positionH>
                <wp:positionV relativeFrom="paragraph">
                  <wp:posOffset>2395220</wp:posOffset>
                </wp:positionV>
                <wp:extent cx="1886585" cy="11518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6585" cy="1151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BA75A1" w14:textId="77777777" w:rsidR="00393603" w:rsidRPr="002A5721" w:rsidRDefault="002A5721" w:rsidP="002A5721">
                            <w:pPr>
                              <w:pStyle w:val="1"/>
                              <w:shd w:val="clear" w:color="auto" w:fill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A5721">
                              <w:rPr>
                                <w:rFonts w:ascii="Times New Roman" w:hAnsi="Times New Roman" w:cs="Times New Roman"/>
                                <w:color w:val="120513"/>
                              </w:rPr>
                              <w:t xml:space="preserve">По соглашению сторон продолжает действовать старый </w:t>
                            </w:r>
                            <w:r w:rsidRPr="002A5721">
                              <w:rPr>
                                <w:rFonts w:ascii="Times New Roman" w:hAnsi="Times New Roman" w:cs="Times New Roman"/>
                                <w:color w:val="120513"/>
                              </w:rPr>
                              <w:t xml:space="preserve">Коллдоговор, либо </w:t>
                            </w:r>
                            <w:r w:rsidRPr="002A5721">
                              <w:rPr>
                                <w:rFonts w:ascii="Times New Roman" w:hAnsi="Times New Roman" w:cs="Times New Roman"/>
                              </w:rPr>
                              <w:t xml:space="preserve">в </w:t>
                            </w:r>
                            <w:r w:rsidRPr="002A5721">
                              <w:rPr>
                                <w:rFonts w:ascii="Times New Roman" w:hAnsi="Times New Roman" w:cs="Times New Roman"/>
                                <w:color w:val="120513"/>
                              </w:rPr>
                              <w:t>него вносятся изменения, либо разрабатывается новый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6F1E5EF" id="Shape 15" o:spid="_x0000_s1027" type="#_x0000_t202" style="position:absolute;margin-left:353.5pt;margin-top:188.6pt;width:148.55pt;height:90.7pt;z-index:125829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" filled="f" stroked="f">
                <v:textbox inset="0,0,0,0">
                  <w:txbxContent>
                    <w:p w14:paraId="5EBA75A1" w14:textId="77777777" w:rsidR="00393603" w:rsidRPr="002A5721" w:rsidRDefault="002A5721" w:rsidP="002A5721">
                      <w:pPr>
                        <w:pStyle w:val="1"/>
                        <w:shd w:val="clear" w:color="auto" w:fill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A5721">
                        <w:rPr>
                          <w:rFonts w:ascii="Times New Roman" w:hAnsi="Times New Roman" w:cs="Times New Roman"/>
                          <w:color w:val="120513"/>
                        </w:rPr>
                        <w:t xml:space="preserve">По соглашению сторон продолжает действовать старый </w:t>
                      </w:r>
                      <w:proofErr w:type="spellStart"/>
                      <w:r w:rsidRPr="002A5721">
                        <w:rPr>
                          <w:rFonts w:ascii="Times New Roman" w:hAnsi="Times New Roman" w:cs="Times New Roman"/>
                          <w:color w:val="120513"/>
                        </w:rPr>
                        <w:t>Коллдоговор</w:t>
                      </w:r>
                      <w:proofErr w:type="spellEnd"/>
                      <w:r w:rsidRPr="002A5721">
                        <w:rPr>
                          <w:rFonts w:ascii="Times New Roman" w:hAnsi="Times New Roman" w:cs="Times New Roman"/>
                          <w:color w:val="120513"/>
                        </w:rPr>
                        <w:t xml:space="preserve">, либо </w:t>
                      </w:r>
                      <w:r w:rsidRPr="002A5721">
                        <w:rPr>
                          <w:rFonts w:ascii="Times New Roman" w:hAnsi="Times New Roman" w:cs="Times New Roman"/>
                        </w:rPr>
                        <w:t xml:space="preserve">в </w:t>
                      </w:r>
                      <w:r w:rsidRPr="002A5721">
                        <w:rPr>
                          <w:rFonts w:ascii="Times New Roman" w:hAnsi="Times New Roman" w:cs="Times New Roman"/>
                          <w:color w:val="120513"/>
                        </w:rPr>
                        <w:t>него вносятся изменения, либо разрабатывается новый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AB238" w14:textId="183A65EE" w:rsidR="00393603" w:rsidRPr="002A5721" w:rsidRDefault="00393603" w:rsidP="00D521C0">
      <w:pPr>
        <w:rPr>
          <w:rFonts w:ascii="Times New Roman" w:hAnsi="Times New Roman" w:cs="Times New Roman"/>
        </w:rPr>
        <w:sectPr w:rsidR="00393603" w:rsidRPr="002A5721" w:rsidSect="00660020">
          <w:pgSz w:w="11907" w:h="16840" w:code="9"/>
          <w:pgMar w:top="567" w:right="567" w:bottom="567" w:left="567" w:header="91" w:footer="431" w:gutter="0"/>
          <w:cols w:space="720"/>
          <w:noEndnote/>
          <w:docGrid w:linePitch="360"/>
        </w:sectPr>
      </w:pPr>
    </w:p>
    <w:p w14:paraId="0C73E304" w14:textId="23B78DCA" w:rsidR="00393603" w:rsidRPr="002A5721" w:rsidRDefault="00393603" w:rsidP="00D521C0">
      <w:pPr>
        <w:rPr>
          <w:rFonts w:ascii="Times New Roman" w:hAnsi="Times New Roman" w:cs="Times New Roman"/>
          <w:sz w:val="7"/>
          <w:szCs w:val="7"/>
        </w:rPr>
      </w:pPr>
    </w:p>
    <w:p w14:paraId="1C570253" w14:textId="4CA703B0" w:rsidR="00393603" w:rsidRPr="002A5721" w:rsidRDefault="002A5721" w:rsidP="00D521C0">
      <w:pPr>
        <w:pStyle w:val="11"/>
        <w:keepNext/>
        <w:keepLines/>
        <w:shd w:val="clear" w:color="auto" w:fill="auto"/>
        <w:spacing w:after="0"/>
        <w:rPr>
          <w:rFonts w:ascii="Times New Roman" w:hAnsi="Times New Roman" w:cs="Times New Roman"/>
          <w:b/>
          <w:bCs/>
          <w:color w:val="2F5496" w:themeColor="accent1" w:themeShade="BF"/>
          <w:sz w:val="44"/>
          <w:szCs w:val="44"/>
          <w:u w:val="single"/>
        </w:rPr>
      </w:pPr>
      <w:bookmarkStart w:id="6" w:name="bookmark6"/>
      <w:bookmarkStart w:id="7" w:name="bookmark7"/>
      <w:r w:rsidRPr="002A5721">
        <w:rPr>
          <w:rFonts w:ascii="Times New Roman" w:hAnsi="Times New Roman" w:cs="Times New Roman"/>
          <w:b/>
          <w:bCs/>
          <w:color w:val="2F5496" w:themeColor="accent1" w:themeShade="BF"/>
          <w:sz w:val="44"/>
          <w:szCs w:val="44"/>
          <w:u w:val="single"/>
        </w:rPr>
        <w:t>Разделение</w:t>
      </w:r>
      <w:bookmarkEnd w:id="6"/>
      <w:bookmarkEnd w:id="7"/>
    </w:p>
    <w:p w14:paraId="260D021C" w14:textId="4DFFACDB" w:rsidR="002A5721" w:rsidRPr="002A5721" w:rsidRDefault="002A5721" w:rsidP="00D521C0">
      <w:pPr>
        <w:pStyle w:val="11"/>
        <w:keepNext/>
        <w:keepLines/>
        <w:shd w:val="clear" w:color="auto" w:fill="auto"/>
        <w:spacing w:after="0"/>
        <w:rPr>
          <w:rFonts w:ascii="Times New Roman" w:hAnsi="Times New Roman" w:cs="Times New Roman"/>
          <w:b/>
          <w:bCs/>
          <w:color w:val="2F5496" w:themeColor="accent1" w:themeShade="BF"/>
          <w:sz w:val="10"/>
          <w:szCs w:val="10"/>
          <w:u w:val="single"/>
        </w:rPr>
      </w:pPr>
    </w:p>
    <w:p w14:paraId="5100DE87" w14:textId="645B8AA0" w:rsidR="00393603" w:rsidRPr="002A5721" w:rsidRDefault="00D4256F" w:rsidP="00D521C0">
      <w:pPr>
        <w:rPr>
          <w:rFonts w:ascii="Times New Roman" w:hAnsi="Times New Roman" w:cs="Times New Roman"/>
        </w:rPr>
      </w:pPr>
      <w:r w:rsidRPr="002A5721">
        <w:rPr>
          <w:rFonts w:ascii="Times New Roman" w:hAnsi="Times New Roman" w:cs="Times New Roman"/>
          <w:noProof/>
        </w:rPr>
        <w:drawing>
          <wp:anchor distT="50800" distB="0" distL="0" distR="0" simplePos="0" relativeHeight="125829386" behindDoc="0" locked="0" layoutInCell="1" allowOverlap="1" wp14:anchorId="26D1FFAD" wp14:editId="070ABC53">
            <wp:simplePos x="0" y="0"/>
            <wp:positionH relativeFrom="page">
              <wp:posOffset>1774190</wp:posOffset>
            </wp:positionH>
            <wp:positionV relativeFrom="paragraph">
              <wp:posOffset>317500</wp:posOffset>
            </wp:positionV>
            <wp:extent cx="4473575" cy="2339975"/>
            <wp:effectExtent l="0" t="0" r="3175" b="3175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473575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BE605" w14:textId="79A259CA" w:rsidR="00D4256F" w:rsidRDefault="00D4256F" w:rsidP="002A5721">
      <w:pPr>
        <w:pStyle w:val="32"/>
        <w:keepNext/>
        <w:keepLines/>
        <w:shd w:val="clear" w:color="auto" w:fill="auto"/>
        <w:spacing w:after="0" w:line="240" w:lineRule="auto"/>
        <w:ind w:left="-567"/>
        <w:rPr>
          <w:rFonts w:ascii="Times New Roman" w:hAnsi="Times New Roman" w:cs="Times New Roman"/>
          <w:color w:val="2F5496" w:themeColor="accent1" w:themeShade="BF"/>
          <w:spacing w:val="20"/>
        </w:rPr>
      </w:pPr>
      <w:bookmarkStart w:id="8" w:name="bookmark8"/>
      <w:bookmarkStart w:id="9" w:name="bookmark9"/>
    </w:p>
    <w:p w14:paraId="02F488F3" w14:textId="77777777" w:rsidR="00D4256F" w:rsidRDefault="00D4256F" w:rsidP="002A5721">
      <w:pPr>
        <w:pStyle w:val="32"/>
        <w:keepNext/>
        <w:keepLines/>
        <w:shd w:val="clear" w:color="auto" w:fill="auto"/>
        <w:spacing w:after="0" w:line="240" w:lineRule="auto"/>
        <w:ind w:left="-567"/>
        <w:rPr>
          <w:rFonts w:ascii="Times New Roman" w:hAnsi="Times New Roman" w:cs="Times New Roman"/>
          <w:color w:val="2F5496" w:themeColor="accent1" w:themeShade="BF"/>
          <w:spacing w:val="20"/>
        </w:rPr>
      </w:pPr>
    </w:p>
    <w:p w14:paraId="2965B99C" w14:textId="26040304" w:rsidR="00393603" w:rsidRPr="002A5721" w:rsidRDefault="002A5721" w:rsidP="002A5721">
      <w:pPr>
        <w:pStyle w:val="32"/>
        <w:keepNext/>
        <w:keepLines/>
        <w:shd w:val="clear" w:color="auto" w:fill="auto"/>
        <w:spacing w:after="0" w:line="240" w:lineRule="auto"/>
        <w:ind w:left="-567"/>
        <w:rPr>
          <w:rFonts w:ascii="Times New Roman" w:hAnsi="Times New Roman" w:cs="Times New Roman"/>
          <w:color w:val="2F5496" w:themeColor="accent1" w:themeShade="BF"/>
          <w:spacing w:val="20"/>
        </w:rPr>
      </w:pPr>
      <w:r w:rsidRPr="002A5721">
        <w:rPr>
          <w:rFonts w:ascii="Times New Roman" w:hAnsi="Times New Roman" w:cs="Times New Roman"/>
          <w:color w:val="2F5496" w:themeColor="accent1" w:themeShade="BF"/>
          <w:spacing w:val="20"/>
        </w:rPr>
        <w:t>Стороны принимают решение о разработке</w:t>
      </w:r>
      <w:r w:rsidRPr="002A5721">
        <w:rPr>
          <w:rFonts w:ascii="Times New Roman" w:hAnsi="Times New Roman" w:cs="Times New Roman"/>
          <w:color w:val="2F5496" w:themeColor="accent1" w:themeShade="BF"/>
          <w:spacing w:val="20"/>
        </w:rPr>
        <w:br/>
        <w:t>нового Коллективного договора.</w:t>
      </w:r>
      <w:bookmarkEnd w:id="8"/>
      <w:bookmarkEnd w:id="9"/>
    </w:p>
    <w:p w14:paraId="3E8E63F9" w14:textId="75120429" w:rsidR="00393603" w:rsidRDefault="002A5721" w:rsidP="002A5721">
      <w:pPr>
        <w:pStyle w:val="32"/>
        <w:keepNext/>
        <w:keepLines/>
        <w:shd w:val="clear" w:color="auto" w:fill="auto"/>
        <w:spacing w:after="340" w:line="240" w:lineRule="auto"/>
        <w:ind w:left="-567"/>
        <w:rPr>
          <w:rFonts w:ascii="Times New Roman" w:hAnsi="Times New Roman" w:cs="Times New Roman"/>
          <w:color w:val="2F5496" w:themeColor="accent1" w:themeShade="BF"/>
          <w:spacing w:val="20"/>
        </w:rPr>
      </w:pPr>
      <w:bookmarkStart w:id="10" w:name="bookmark10"/>
      <w:bookmarkStart w:id="11" w:name="bookmark11"/>
      <w:r w:rsidRPr="002A5721">
        <w:rPr>
          <w:rFonts w:ascii="Times New Roman" w:hAnsi="Times New Roman" w:cs="Times New Roman"/>
          <w:color w:val="2F5496" w:themeColor="accent1" w:themeShade="BF"/>
          <w:spacing w:val="20"/>
        </w:rPr>
        <w:t>Может быть продлен старый Колл</w:t>
      </w:r>
      <w:r>
        <w:rPr>
          <w:rFonts w:ascii="Times New Roman" w:hAnsi="Times New Roman" w:cs="Times New Roman"/>
          <w:color w:val="2F5496" w:themeColor="accent1" w:themeShade="BF"/>
          <w:spacing w:val="20"/>
        </w:rPr>
        <w:t xml:space="preserve">ективный </w:t>
      </w:r>
      <w:r w:rsidRPr="002A5721">
        <w:rPr>
          <w:rFonts w:ascii="Times New Roman" w:hAnsi="Times New Roman" w:cs="Times New Roman"/>
          <w:color w:val="2F5496" w:themeColor="accent1" w:themeShade="BF"/>
          <w:spacing w:val="20"/>
        </w:rPr>
        <w:t>договор</w:t>
      </w:r>
      <w:bookmarkEnd w:id="10"/>
      <w:bookmarkEnd w:id="11"/>
    </w:p>
    <w:p w14:paraId="15F00EBC" w14:textId="77777777" w:rsidR="00D4256F" w:rsidRDefault="00D4256F" w:rsidP="002A5721">
      <w:pPr>
        <w:pStyle w:val="32"/>
        <w:keepNext/>
        <w:keepLines/>
        <w:shd w:val="clear" w:color="auto" w:fill="auto"/>
        <w:spacing w:after="340" w:line="240" w:lineRule="auto"/>
        <w:ind w:left="-567"/>
        <w:rPr>
          <w:rFonts w:ascii="Times New Roman" w:hAnsi="Times New Roman" w:cs="Times New Roman"/>
          <w:color w:val="2F5496" w:themeColor="accent1" w:themeShade="BF"/>
          <w:spacing w:val="20"/>
        </w:rPr>
      </w:pPr>
    </w:p>
    <w:p w14:paraId="70A0B695" w14:textId="77777777" w:rsidR="00D4256F" w:rsidRPr="002A5721" w:rsidRDefault="00D4256F" w:rsidP="002A5721">
      <w:pPr>
        <w:pStyle w:val="32"/>
        <w:keepNext/>
        <w:keepLines/>
        <w:shd w:val="clear" w:color="auto" w:fill="auto"/>
        <w:spacing w:after="340" w:line="240" w:lineRule="auto"/>
        <w:ind w:left="-567"/>
        <w:rPr>
          <w:rFonts w:ascii="Times New Roman" w:hAnsi="Times New Roman" w:cs="Times New Roman"/>
        </w:rPr>
      </w:pPr>
    </w:p>
    <w:p w14:paraId="779E1A2D" w14:textId="6A4AE3D8" w:rsidR="00393603" w:rsidRPr="009B6B82" w:rsidRDefault="002A5721" w:rsidP="002A5721">
      <w:pPr>
        <w:pStyle w:val="20"/>
        <w:shd w:val="clear" w:color="auto" w:fill="auto"/>
        <w:ind w:left="-567"/>
        <w:rPr>
          <w:spacing w:val="14"/>
          <w:sz w:val="28"/>
          <w:szCs w:val="28"/>
        </w:rPr>
      </w:pPr>
      <w:r w:rsidRPr="009B6B82">
        <w:rPr>
          <w:rFonts w:ascii="Times New Roman" w:hAnsi="Times New Roman" w:cs="Times New Roman"/>
          <w:spacing w:val="14"/>
          <w:sz w:val="28"/>
          <w:szCs w:val="28"/>
          <w:u w:val="single"/>
        </w:rPr>
        <w:t>Стороны коллективного договора</w:t>
      </w:r>
      <w:r w:rsidRPr="009B6B82">
        <w:rPr>
          <w:rFonts w:ascii="Times New Roman" w:hAnsi="Times New Roman" w:cs="Times New Roman"/>
          <w:spacing w:val="14"/>
          <w:sz w:val="28"/>
          <w:szCs w:val="28"/>
        </w:rPr>
        <w:t>: работодатель - директор организации;</w:t>
      </w:r>
      <w:r w:rsidR="009B6B8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9B6B82">
        <w:rPr>
          <w:rFonts w:ascii="Times New Roman" w:hAnsi="Times New Roman" w:cs="Times New Roman"/>
          <w:spacing w:val="14"/>
          <w:sz w:val="28"/>
          <w:szCs w:val="28"/>
        </w:rPr>
        <w:t xml:space="preserve">представитель работников - первичная профсоюзная организация </w:t>
      </w:r>
      <w:r w:rsidRPr="009B6B82">
        <w:rPr>
          <w:spacing w:val="14"/>
          <w:sz w:val="28"/>
          <w:szCs w:val="28"/>
        </w:rPr>
        <w:t>(ППО)</w:t>
      </w:r>
    </w:p>
    <w:sectPr w:rsidR="00393603" w:rsidRPr="009B6B82" w:rsidSect="00D4256F">
      <w:type w:val="continuous"/>
      <w:pgSz w:w="11907" w:h="16840" w:code="9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58863" w14:textId="77777777" w:rsidR="00173B2E" w:rsidRDefault="002A5721">
      <w:r>
        <w:separator/>
      </w:r>
    </w:p>
  </w:endnote>
  <w:endnote w:type="continuationSeparator" w:id="0">
    <w:p w14:paraId="35F55523" w14:textId="77777777" w:rsidR="00173B2E" w:rsidRDefault="002A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1B85" w14:textId="77777777" w:rsidR="00393603" w:rsidRDefault="00393603"/>
  </w:footnote>
  <w:footnote w:type="continuationSeparator" w:id="0">
    <w:p w14:paraId="3DEEE468" w14:textId="77777777" w:rsidR="00393603" w:rsidRDefault="003936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603"/>
    <w:rsid w:val="00173B2E"/>
    <w:rsid w:val="001A1F89"/>
    <w:rsid w:val="002A5721"/>
    <w:rsid w:val="00340BB0"/>
    <w:rsid w:val="00393603"/>
    <w:rsid w:val="00660020"/>
    <w:rsid w:val="009B6B82"/>
    <w:rsid w:val="00C73371"/>
    <w:rsid w:val="00D4256F"/>
    <w:rsid w:val="00D5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B8F5"/>
  <w15:docId w15:val="{275678A9-A116-4F1A-9441-664039ED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/>
      <w:bCs/>
      <w:i w:val="0"/>
      <w:iCs w:val="0"/>
      <w:smallCaps/>
      <w:strike w:val="0"/>
      <w:color w:val="284F6F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6">
    <w:name w:val="Другое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/>
      <w:jc w:val="center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  <w:b/>
      <w:bCs/>
      <w:smallCaps/>
      <w:color w:val="284F6F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5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Calibri" w:eastAsia="Calibri" w:hAnsi="Calibri" w:cs="Calibri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0" w:after="26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7">
    <w:name w:val="Другое"/>
    <w:basedOn w:val="a"/>
    <w:link w:val="a6"/>
    <w:pPr>
      <w:shd w:val="clear" w:color="auto" w:fill="FFFFFF"/>
      <w:ind w:left="8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540"/>
      <w:jc w:val="center"/>
    </w:pPr>
    <w:rPr>
      <w:rFonts w:ascii="Arial" w:eastAsia="Arial" w:hAnsi="Arial" w:cs="Arial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70"/>
      <w:ind w:left="820"/>
      <w:outlineLvl w:val="1"/>
    </w:pPr>
    <w:rPr>
      <w:rFonts w:ascii="Arial" w:eastAsia="Arial" w:hAnsi="Arial" w:cs="Arial"/>
      <w:sz w:val="44"/>
      <w:szCs w:val="4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60"/>
      <w:jc w:val="center"/>
      <w:outlineLvl w:val="0"/>
    </w:pPr>
    <w:rPr>
      <w:rFonts w:ascii="Arial" w:eastAsia="Arial" w:hAnsi="Arial" w:cs="Arial"/>
      <w:sz w:val="50"/>
      <w:szCs w:val="5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20" w:line="226" w:lineRule="auto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170" w:line="226" w:lineRule="auto"/>
      <w:jc w:val="center"/>
      <w:outlineLvl w:val="2"/>
    </w:pPr>
    <w:rPr>
      <w:rFonts w:ascii="Calibri" w:eastAsia="Calibri" w:hAnsi="Calibri" w:cs="Calibri"/>
      <w:sz w:val="28"/>
      <w:szCs w:val="28"/>
    </w:rPr>
  </w:style>
  <w:style w:type="character" w:styleId="a8">
    <w:name w:val="Hyperlink"/>
    <w:rsid w:val="00D5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rudsu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udsud@yandex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2576D-37E3-4DD9-81E8-2C34E242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КВК</dc:creator>
  <cp:keywords/>
  <cp:lastModifiedBy>Суд2 Труд</cp:lastModifiedBy>
  <cp:revision>2</cp:revision>
  <cp:lastPrinted>2023-06-21T09:35:00Z</cp:lastPrinted>
  <dcterms:created xsi:type="dcterms:W3CDTF">2023-12-18T12:49:00Z</dcterms:created>
  <dcterms:modified xsi:type="dcterms:W3CDTF">2023-12-18T12:49:00Z</dcterms:modified>
</cp:coreProperties>
</file>